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70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lang w:val="en-US" w:eastAsia="zh-CN"/>
        </w:rPr>
        <w:t>抚松县沿江乡人民政府</w:t>
      </w:r>
      <w:r>
        <w:rPr>
          <w:rFonts w:hint="eastAsia" w:ascii="方正小标宋简体" w:eastAsia="方正小标宋简体"/>
          <w:sz w:val="44"/>
          <w:szCs w:val="44"/>
        </w:rPr>
        <w:t>行政处罚裁量基准</w:t>
      </w:r>
    </w:p>
    <w:bookmarkEnd w:id="0"/>
    <w:p>
      <w:pPr>
        <w:spacing w:after="0" w:line="240" w:lineRule="exact"/>
        <w:jc w:val="center"/>
        <w:rPr>
          <w:rFonts w:ascii="方正小标宋简体" w:eastAsia="方正小标宋简体"/>
          <w:sz w:val="44"/>
          <w:szCs w:val="44"/>
        </w:rPr>
      </w:pPr>
    </w:p>
    <w:tbl>
      <w:tblPr>
        <w:tblStyle w:val="2"/>
        <w:tblW w:w="12531" w:type="dxa"/>
        <w:jc w:val="center"/>
        <w:tblLayout w:type="fixed"/>
        <w:tblCellMar>
          <w:top w:w="57" w:type="dxa"/>
          <w:left w:w="57" w:type="dxa"/>
          <w:bottom w:w="57" w:type="dxa"/>
          <w:right w:w="57" w:type="dxa"/>
        </w:tblCellMar>
      </w:tblPr>
      <w:tblGrid>
        <w:gridCol w:w="667"/>
        <w:gridCol w:w="1361"/>
        <w:gridCol w:w="3308"/>
        <w:gridCol w:w="3793"/>
        <w:gridCol w:w="3402"/>
      </w:tblGrid>
      <w:tr>
        <w:tblPrEx>
          <w:tblCellMar>
            <w:top w:w="57" w:type="dxa"/>
            <w:left w:w="57" w:type="dxa"/>
            <w:bottom w:w="57" w:type="dxa"/>
            <w:right w:w="57" w:type="dxa"/>
          </w:tblCellMar>
        </w:tblPrEx>
        <w:trPr>
          <w:trHeight w:val="269" w:hRule="atLeast"/>
          <w:tblHeader/>
          <w:jc w:val="center"/>
        </w:trPr>
        <w:tc>
          <w:tcPr>
            <w:tcW w:w="6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序号</w:t>
            </w:r>
          </w:p>
        </w:tc>
        <w:tc>
          <w:tcPr>
            <w:tcW w:w="136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项目名称</w:t>
            </w:r>
          </w:p>
        </w:tc>
        <w:tc>
          <w:tcPr>
            <w:tcW w:w="330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执法依据</w:t>
            </w:r>
          </w:p>
        </w:tc>
        <w:tc>
          <w:tcPr>
            <w:tcW w:w="7195" w:type="dxa"/>
            <w:gridSpan w:val="2"/>
            <w:tcBorders>
              <w:top w:val="single" w:color="auto" w:sz="4" w:space="0"/>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裁量标准</w:t>
            </w:r>
          </w:p>
        </w:tc>
      </w:tr>
      <w:tr>
        <w:tblPrEx>
          <w:tblCellMar>
            <w:top w:w="57" w:type="dxa"/>
            <w:left w:w="57" w:type="dxa"/>
            <w:bottom w:w="57" w:type="dxa"/>
            <w:right w:w="57" w:type="dxa"/>
          </w:tblCellMar>
        </w:tblPrEx>
        <w:trPr>
          <w:trHeight w:val="304" w:hRule="atLeast"/>
          <w:tblHeader/>
          <w:jc w:val="center"/>
        </w:trPr>
        <w:tc>
          <w:tcPr>
            <w:tcW w:w="6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p>
        </w:tc>
        <w:tc>
          <w:tcPr>
            <w:tcW w:w="136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p>
        </w:tc>
        <w:tc>
          <w:tcPr>
            <w:tcW w:w="330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p>
        </w:tc>
        <w:tc>
          <w:tcPr>
            <w:tcW w:w="3793"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适用情形</w:t>
            </w:r>
          </w:p>
        </w:tc>
        <w:tc>
          <w:tcPr>
            <w:tcW w:w="3402"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黑体" w:hAnsi="黑体" w:eastAsia="黑体"/>
                <w:sz w:val="21"/>
                <w:szCs w:val="21"/>
              </w:rPr>
            </w:pPr>
            <w:r>
              <w:rPr>
                <w:rFonts w:hint="eastAsia" w:ascii="黑体" w:hAnsi="黑体" w:eastAsia="黑体"/>
                <w:sz w:val="21"/>
                <w:szCs w:val="21"/>
              </w:rPr>
              <w:t>处罚幅度</w:t>
            </w:r>
          </w:p>
        </w:tc>
      </w:tr>
      <w:tr>
        <w:tblPrEx>
          <w:tblCellMar>
            <w:top w:w="57" w:type="dxa"/>
            <w:left w:w="57" w:type="dxa"/>
            <w:bottom w:w="57" w:type="dxa"/>
            <w:right w:w="57" w:type="dxa"/>
          </w:tblCellMar>
        </w:tblPrEx>
        <w:trPr>
          <w:trHeight w:val="2626" w:hRule="atLeast"/>
          <w:jc w:val="center"/>
        </w:trPr>
        <w:tc>
          <w:tcPr>
            <w:tcW w:w="667"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w:t>
            </w:r>
          </w:p>
        </w:tc>
        <w:tc>
          <w:tcPr>
            <w:tcW w:w="1361"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对擅自改变林地用途的行政处罚</w:t>
            </w:r>
          </w:p>
        </w:tc>
        <w:tc>
          <w:tcPr>
            <w:tcW w:w="3308"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法律】《中华人民共和国森林法》(2019年12月28日修订)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tc>
        <w:tc>
          <w:tcPr>
            <w:tcW w:w="3793"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1.造成商品林林地毁坏，面积不足五亩的；</w:t>
            </w:r>
          </w:p>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2.造成公益林林地毁坏，面积不足二亩的。</w:t>
            </w:r>
          </w:p>
        </w:tc>
        <w:tc>
          <w:tcPr>
            <w:tcW w:w="3402"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责令限期恢复植被和林业生产条件，可以处恢复植被和林业生产条件所需费用一倍以下的罚款。</w:t>
            </w:r>
          </w:p>
        </w:tc>
      </w:tr>
      <w:tr>
        <w:tblPrEx>
          <w:tblCellMar>
            <w:top w:w="57" w:type="dxa"/>
            <w:left w:w="57" w:type="dxa"/>
            <w:bottom w:w="57" w:type="dxa"/>
            <w:right w:w="57" w:type="dxa"/>
          </w:tblCellMar>
        </w:tblPrEx>
        <w:trPr>
          <w:trHeight w:val="3150" w:hRule="atLeast"/>
          <w:jc w:val="center"/>
        </w:trPr>
        <w:tc>
          <w:tcPr>
            <w:tcW w:w="667"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p>
        </w:tc>
        <w:tc>
          <w:tcPr>
            <w:tcW w:w="1361"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p>
        </w:tc>
        <w:tc>
          <w:tcPr>
            <w:tcW w:w="33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p>
        </w:tc>
        <w:tc>
          <w:tcPr>
            <w:tcW w:w="3793"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1.造成商品林林地毁坏，面积五亩以上的；</w:t>
            </w:r>
          </w:p>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2.造成公益林林地毁坏，面积二亩以上的；</w:t>
            </w:r>
          </w:p>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3.数量虽未分别达到第一项、第二项规定标准的，但按照相应比例折算合计达到100%的。</w:t>
            </w:r>
          </w:p>
        </w:tc>
        <w:tc>
          <w:tcPr>
            <w:tcW w:w="3402"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rPr>
            </w:pPr>
            <w:r>
              <w:rPr>
                <w:rFonts w:hint="eastAsia" w:ascii="宋体" w:hAnsi="宋体" w:eastAsia="宋体"/>
                <w:sz w:val="21"/>
                <w:szCs w:val="21"/>
              </w:rPr>
              <w:t>责令限期恢复植被和林业生产条件，可以处恢复植被和林业生产条件所需费用一倍以上三倍以下的罚款。</w:t>
            </w:r>
          </w:p>
        </w:tc>
      </w:tr>
      <w:tr>
        <w:tblPrEx>
          <w:tblCellMar>
            <w:top w:w="57" w:type="dxa"/>
            <w:left w:w="57" w:type="dxa"/>
            <w:bottom w:w="57" w:type="dxa"/>
            <w:right w:w="57" w:type="dxa"/>
          </w:tblCellMar>
        </w:tblPrEx>
        <w:trPr>
          <w:trHeight w:val="932" w:hRule="atLeast"/>
          <w:jc w:val="center"/>
        </w:trPr>
        <w:tc>
          <w:tcPr>
            <w:tcW w:w="667"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2</w:t>
            </w:r>
          </w:p>
        </w:tc>
        <w:tc>
          <w:tcPr>
            <w:tcW w:w="1361" w:type="dxa"/>
            <w:vMerge w:val="restart"/>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对在幼林地砍柴、毁苗、放牧造成林木毁坏的行政处罚</w:t>
            </w:r>
          </w:p>
        </w:tc>
        <w:tc>
          <w:tcPr>
            <w:tcW w:w="3308" w:type="dxa"/>
            <w:vMerge w:val="restart"/>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法律】《中华人民共和国森林法》(2019年12月28日修订)第七十四条二款：违反本法规定，在幼林地砍柴、毁苗、放牧造成林木毁坏的，由县级以上人民政府林业主管部门责令停止违法行为，限期在原地或者异地补种毁坏株数一倍以上三倍以下的树木。</w:t>
            </w:r>
          </w:p>
        </w:tc>
        <w:tc>
          <w:tcPr>
            <w:tcW w:w="3793"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毁坏林木不足五株的。</w:t>
            </w:r>
          </w:p>
        </w:tc>
        <w:tc>
          <w:tcPr>
            <w:tcW w:w="3402"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责令停止违法行为，限期在原地或者异地补种毁坏株数一倍的树木。</w:t>
            </w:r>
          </w:p>
        </w:tc>
      </w:tr>
      <w:tr>
        <w:tblPrEx>
          <w:tblCellMar>
            <w:top w:w="57" w:type="dxa"/>
            <w:left w:w="57" w:type="dxa"/>
            <w:bottom w:w="57" w:type="dxa"/>
            <w:right w:w="57" w:type="dxa"/>
          </w:tblCellMar>
        </w:tblPrEx>
        <w:trPr>
          <w:trHeight w:val="1047" w:hRule="atLeast"/>
          <w:jc w:val="center"/>
        </w:trPr>
        <w:tc>
          <w:tcPr>
            <w:tcW w:w="667"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1361"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3308" w:type="dxa"/>
            <w:vMerge w:val="continue"/>
            <w:tcBorders>
              <w:top w:val="nil"/>
              <w:left w:val="single" w:color="auto" w:sz="4" w:space="0"/>
              <w:bottom w:val="single" w:color="000000"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3793"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毁坏林木五株以上不足十株的。</w:t>
            </w:r>
          </w:p>
        </w:tc>
        <w:tc>
          <w:tcPr>
            <w:tcW w:w="3402"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责令停止违法行为，限期在原地或者异地补种毁坏株数二倍的树木。</w:t>
            </w:r>
          </w:p>
        </w:tc>
      </w:tr>
      <w:tr>
        <w:tblPrEx>
          <w:tblCellMar>
            <w:top w:w="57" w:type="dxa"/>
            <w:left w:w="57" w:type="dxa"/>
            <w:bottom w:w="57" w:type="dxa"/>
            <w:right w:w="57" w:type="dxa"/>
          </w:tblCellMar>
        </w:tblPrEx>
        <w:trPr>
          <w:trHeight w:val="1009" w:hRule="atLeast"/>
          <w:jc w:val="center"/>
        </w:trPr>
        <w:tc>
          <w:tcPr>
            <w:tcW w:w="667"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1361"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3308" w:type="dxa"/>
            <w:vMerge w:val="continue"/>
            <w:tcBorders>
              <w:top w:val="nil"/>
              <w:left w:val="single" w:color="auto" w:sz="4" w:space="0"/>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p>
        </w:tc>
        <w:tc>
          <w:tcPr>
            <w:tcW w:w="3793"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毁坏林木十株以上的。</w:t>
            </w:r>
          </w:p>
        </w:tc>
        <w:tc>
          <w:tcPr>
            <w:tcW w:w="3402" w:type="dxa"/>
            <w:tcBorders>
              <w:top w:val="nil"/>
              <w:left w:val="nil"/>
              <w:bottom w:val="single" w:color="auto" w:sz="4" w:space="0"/>
              <w:right w:val="single" w:color="auto" w:sz="4" w:space="0"/>
            </w:tcBorders>
            <w:shd w:val="clear" w:color="auto" w:fill="auto"/>
            <w:vAlign w:val="center"/>
          </w:tcPr>
          <w:p>
            <w:pPr>
              <w:widowControl w:val="0"/>
              <w:overflowPunct w:val="0"/>
              <w:topLinePunct/>
              <w:autoSpaceDE w:val="0"/>
              <w:autoSpaceDN w:val="0"/>
              <w:spacing w:after="0" w:line="300" w:lineRule="exact"/>
              <w:jc w:val="center"/>
              <w:rPr>
                <w:rFonts w:ascii="宋体" w:hAnsi="宋体" w:eastAsia="宋体"/>
                <w:sz w:val="21"/>
                <w:szCs w:val="21"/>
                <w:highlight w:val="none"/>
              </w:rPr>
            </w:pPr>
            <w:r>
              <w:rPr>
                <w:rFonts w:hint="eastAsia" w:ascii="宋体" w:hAnsi="宋体" w:eastAsia="宋体"/>
                <w:sz w:val="21"/>
                <w:szCs w:val="21"/>
                <w:highlight w:val="none"/>
              </w:rPr>
              <w:t>责令停止违法行为，限期在原地或者异地补种毁坏株数三倍的树木。</w:t>
            </w:r>
          </w:p>
        </w:tc>
      </w:tr>
    </w:tbl>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4YzlkMjRkZTQyNGM2Y2RlMTdkZjM1YWJiZDJlMjgifQ=="/>
  </w:docVars>
  <w:rsids>
    <w:rsidRoot w:val="00000000"/>
    <w:rsid w:val="21F82824"/>
    <w:rsid w:val="75585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646</Words>
  <Characters>667</Characters>
  <Lines>0</Lines>
  <Paragraphs>0</Paragraphs>
  <TotalTime>5</TotalTime>
  <ScaleCrop>false</ScaleCrop>
  <LinksUpToDate>false</LinksUpToDate>
  <CharactersWithSpaces>667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2024-07-23T01:01:00Z</dcterms:created>
  <dc:creator>86155</dc:creator>
  <cp:lastModifiedBy>（    ）</cp:lastModifiedBy>
  <dcterms:modified xsi:type="dcterms:W3CDTF">2024-08-01T06:20:58Z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ADAD439388784819AD11008E16B6DFBB_13</vt:lpwstr>
  </property>
</Properties>
</file>