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left"/>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附件</w:t>
      </w:r>
      <w:r>
        <w:rPr>
          <w:rFonts w:hint="eastAsia" w:ascii="仿宋" w:hAnsi="仿宋" w:cs="仿宋"/>
          <w:color w:val="333333"/>
          <w:kern w:val="0"/>
          <w:sz w:val="32"/>
          <w:szCs w:val="32"/>
          <w:lang w:val="en-US" w:eastAsia="zh-CN"/>
        </w:rPr>
        <w:t>1</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抚松县兴参镇行政执法公示平台公示内容</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p>
    <w:p>
      <w:pPr>
        <w:numPr>
          <w:ilvl w:val="0"/>
          <w:numId w:val="0"/>
        </w:numPr>
        <w:ind w:firstLine="640" w:firstLineChars="200"/>
        <w:jc w:val="both"/>
        <w:rPr>
          <w:rFonts w:hint="eastAsia" w:ascii="仿宋" w:hAnsi="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cs="仿宋"/>
          <w:sz w:val="32"/>
          <w:szCs w:val="32"/>
          <w:lang w:val="en-US" w:eastAsia="zh-CN"/>
        </w:rPr>
        <w:t>行政执法主体公示信息表</w:t>
      </w:r>
    </w:p>
    <w:p>
      <w:pPr>
        <w:numPr>
          <w:ilvl w:val="0"/>
          <w:numId w:val="0"/>
        </w:numPr>
        <w:ind w:firstLine="640" w:firstLineChars="200"/>
        <w:jc w:val="both"/>
        <w:rPr>
          <w:rFonts w:hint="default" w:ascii="仿宋" w:hAnsi="仿宋" w:cs="仿宋"/>
          <w:sz w:val="32"/>
          <w:szCs w:val="32"/>
          <w:lang w:val="en-US" w:eastAsia="zh-CN"/>
        </w:rPr>
      </w:pPr>
      <w:r>
        <w:rPr>
          <w:rFonts w:hint="default" w:ascii="仿宋" w:hAnsi="仿宋" w:eastAsia="仿宋" w:cs="仿宋"/>
          <w:kern w:val="2"/>
          <w:sz w:val="32"/>
          <w:szCs w:val="32"/>
          <w:lang w:val="en-US" w:eastAsia="zh-CN" w:bidi="ar-SA"/>
        </w:rPr>
        <w:t>2.</w:t>
      </w:r>
      <w:r>
        <w:rPr>
          <w:rFonts w:hint="eastAsia" w:ascii="仿宋" w:hAnsi="仿宋" w:cs="仿宋"/>
          <w:sz w:val="32"/>
          <w:szCs w:val="32"/>
          <w:lang w:val="en-US" w:eastAsia="zh-CN"/>
        </w:rPr>
        <w:t>行政执法人员名单</w:t>
      </w:r>
    </w:p>
    <w:p>
      <w:pPr>
        <w:numPr>
          <w:ilvl w:val="0"/>
          <w:numId w:val="0"/>
        </w:numPr>
        <w:ind w:firstLine="640" w:firstLineChars="200"/>
        <w:jc w:val="both"/>
        <w:rPr>
          <w:rFonts w:hint="default" w:ascii="仿宋" w:hAnsi="仿宋" w:cs="仿宋"/>
          <w:sz w:val="32"/>
          <w:szCs w:val="32"/>
          <w:lang w:val="en-US" w:eastAsia="zh-CN"/>
        </w:rPr>
      </w:pPr>
      <w:r>
        <w:rPr>
          <w:rFonts w:hint="default" w:ascii="仿宋" w:hAnsi="仿宋" w:eastAsia="仿宋" w:cs="仿宋"/>
          <w:kern w:val="2"/>
          <w:sz w:val="32"/>
          <w:szCs w:val="32"/>
          <w:lang w:val="en-US" w:eastAsia="zh-CN" w:bidi="ar-SA"/>
        </w:rPr>
        <w:t>3.</w:t>
      </w:r>
      <w:r>
        <w:rPr>
          <w:rFonts w:hint="eastAsia" w:ascii="仿宋" w:hAnsi="仿宋" w:cs="仿宋"/>
          <w:sz w:val="32"/>
          <w:szCs w:val="32"/>
          <w:lang w:val="en-US" w:eastAsia="zh-CN"/>
        </w:rPr>
        <w:t>行政执法事项清单</w:t>
      </w:r>
    </w:p>
    <w:p>
      <w:pPr>
        <w:numPr>
          <w:ilvl w:val="0"/>
          <w:numId w:val="0"/>
        </w:numPr>
        <w:ind w:firstLine="640" w:firstLineChars="200"/>
        <w:jc w:val="both"/>
        <w:rPr>
          <w:rFonts w:hint="default" w:ascii="仿宋" w:hAnsi="仿宋" w:cs="仿宋"/>
          <w:sz w:val="32"/>
          <w:szCs w:val="32"/>
          <w:lang w:val="en-US" w:eastAsia="zh-CN"/>
        </w:rPr>
      </w:pPr>
      <w:r>
        <w:rPr>
          <w:rFonts w:hint="default" w:ascii="仿宋" w:hAnsi="仿宋" w:eastAsia="仿宋" w:cs="仿宋"/>
          <w:kern w:val="2"/>
          <w:sz w:val="32"/>
          <w:szCs w:val="32"/>
          <w:lang w:val="en-US" w:eastAsia="zh-CN" w:bidi="ar-SA"/>
        </w:rPr>
        <w:t>4.</w:t>
      </w:r>
      <w:r>
        <w:rPr>
          <w:rFonts w:hint="eastAsia" w:ascii="仿宋" w:hAnsi="仿宋" w:cs="仿宋"/>
          <w:sz w:val="32"/>
          <w:szCs w:val="32"/>
          <w:lang w:val="en-US" w:eastAsia="zh-CN"/>
        </w:rPr>
        <w:t>行政处罚裁量基准</w:t>
      </w:r>
    </w:p>
    <w:p>
      <w:pPr>
        <w:numPr>
          <w:ilvl w:val="0"/>
          <w:numId w:val="0"/>
        </w:numPr>
        <w:ind w:firstLine="640" w:firstLineChars="200"/>
        <w:jc w:val="both"/>
        <w:rPr>
          <w:rFonts w:hint="default" w:ascii="仿宋" w:hAnsi="仿宋" w:cs="仿宋"/>
          <w:sz w:val="32"/>
          <w:szCs w:val="32"/>
          <w:lang w:val="en-US" w:eastAsia="zh-CN"/>
        </w:rPr>
      </w:pPr>
      <w:r>
        <w:rPr>
          <w:rFonts w:hint="default" w:ascii="仿宋" w:hAnsi="仿宋" w:eastAsia="仿宋" w:cs="仿宋"/>
          <w:kern w:val="2"/>
          <w:sz w:val="32"/>
          <w:szCs w:val="32"/>
          <w:lang w:val="en-US" w:eastAsia="zh-CN" w:bidi="ar-SA"/>
        </w:rPr>
        <w:t>5.</w:t>
      </w:r>
      <w:r>
        <w:rPr>
          <w:rFonts w:hint="eastAsia" w:ascii="仿宋" w:hAnsi="仿宋" w:cs="仿宋"/>
          <w:sz w:val="32"/>
          <w:szCs w:val="32"/>
          <w:lang w:val="en-US" w:eastAsia="zh-CN"/>
        </w:rPr>
        <w:t>“首违不罚”事项清单</w:t>
      </w:r>
    </w:p>
    <w:p>
      <w:pPr>
        <w:numPr>
          <w:ilvl w:val="0"/>
          <w:numId w:val="0"/>
        </w:numPr>
        <w:ind w:firstLine="640" w:firstLineChars="200"/>
        <w:jc w:val="both"/>
        <w:rPr>
          <w:rFonts w:hint="default" w:ascii="仿宋" w:hAnsi="仿宋" w:cs="仿宋"/>
          <w:sz w:val="32"/>
          <w:szCs w:val="32"/>
          <w:lang w:val="en-US" w:eastAsia="zh-CN"/>
        </w:rPr>
      </w:pPr>
      <w:r>
        <w:rPr>
          <w:rFonts w:hint="default" w:ascii="仿宋" w:hAnsi="仿宋" w:eastAsia="仿宋" w:cs="仿宋"/>
          <w:kern w:val="2"/>
          <w:sz w:val="32"/>
          <w:szCs w:val="32"/>
          <w:lang w:val="en-US" w:eastAsia="zh-CN" w:bidi="ar-SA"/>
        </w:rPr>
        <w:t>6.</w:t>
      </w:r>
      <w:r>
        <w:rPr>
          <w:rFonts w:hint="eastAsia" w:ascii="仿宋" w:hAnsi="仿宋" w:cs="仿宋"/>
          <w:sz w:val="32"/>
          <w:szCs w:val="32"/>
          <w:lang w:val="en-US" w:eastAsia="zh-CN"/>
        </w:rPr>
        <w:t>行政执法统计年报</w:t>
      </w:r>
    </w:p>
    <w:p>
      <w:pPr>
        <w:numPr>
          <w:ilvl w:val="0"/>
          <w:numId w:val="0"/>
        </w:numPr>
        <w:ind w:firstLine="640" w:firstLineChars="200"/>
        <w:jc w:val="both"/>
        <w:rPr>
          <w:rFonts w:hint="default" w:ascii="仿宋" w:hAnsi="仿宋" w:cs="仿宋"/>
          <w:sz w:val="32"/>
          <w:szCs w:val="32"/>
          <w:lang w:val="en-US" w:eastAsia="zh-CN"/>
        </w:rPr>
      </w:pPr>
      <w:r>
        <w:rPr>
          <w:rFonts w:hint="eastAsia" w:ascii="仿宋" w:hAnsi="仿宋" w:cs="仿宋"/>
          <w:sz w:val="32"/>
          <w:szCs w:val="32"/>
          <w:lang w:val="en-US" w:eastAsia="zh-CN"/>
        </w:rPr>
        <w:t>7.行政执法公示制度</w:t>
      </w:r>
    </w:p>
    <w:p>
      <w:pPr>
        <w:numPr>
          <w:ilvl w:val="0"/>
          <w:numId w:val="0"/>
        </w:numPr>
        <w:ind w:firstLine="640" w:firstLineChars="200"/>
        <w:jc w:val="both"/>
        <w:rPr>
          <w:rFonts w:hint="default" w:ascii="仿宋" w:hAnsi="仿宋" w:cs="仿宋"/>
          <w:sz w:val="32"/>
          <w:szCs w:val="32"/>
          <w:lang w:val="en-US" w:eastAsia="zh-CN"/>
        </w:rPr>
      </w:pPr>
      <w:r>
        <w:rPr>
          <w:rFonts w:hint="eastAsia" w:ascii="仿宋" w:hAnsi="仿宋" w:cs="仿宋"/>
          <w:kern w:val="2"/>
          <w:sz w:val="32"/>
          <w:szCs w:val="32"/>
          <w:lang w:val="en-US" w:eastAsia="zh-CN" w:bidi="ar-SA"/>
        </w:rPr>
        <w:t>8</w:t>
      </w:r>
      <w:r>
        <w:rPr>
          <w:rFonts w:hint="default" w:ascii="仿宋" w:hAnsi="仿宋" w:eastAsia="仿宋" w:cs="仿宋"/>
          <w:kern w:val="2"/>
          <w:sz w:val="32"/>
          <w:szCs w:val="32"/>
          <w:lang w:val="en-US" w:eastAsia="zh-CN" w:bidi="ar-SA"/>
        </w:rPr>
        <w:t>.</w:t>
      </w:r>
      <w:r>
        <w:rPr>
          <w:rFonts w:hint="eastAsia" w:ascii="仿宋" w:hAnsi="仿宋" w:cs="仿宋"/>
          <w:sz w:val="32"/>
          <w:szCs w:val="32"/>
          <w:lang w:val="en-US" w:eastAsia="zh-CN"/>
        </w:rPr>
        <w:t>行政执法全过程记录制度</w:t>
      </w:r>
    </w:p>
    <w:p>
      <w:pPr>
        <w:numPr>
          <w:ilvl w:val="0"/>
          <w:numId w:val="0"/>
        </w:numPr>
        <w:ind w:firstLine="640" w:firstLineChars="200"/>
        <w:jc w:val="both"/>
        <w:rPr>
          <w:rFonts w:hint="default" w:ascii="仿宋" w:hAnsi="仿宋" w:cs="仿宋"/>
          <w:sz w:val="32"/>
          <w:szCs w:val="32"/>
          <w:lang w:val="en-US" w:eastAsia="zh-CN"/>
        </w:rPr>
      </w:pPr>
      <w:r>
        <w:rPr>
          <w:rFonts w:hint="eastAsia" w:ascii="仿宋" w:hAnsi="仿宋" w:cs="仿宋"/>
          <w:kern w:val="2"/>
          <w:sz w:val="32"/>
          <w:szCs w:val="32"/>
          <w:lang w:val="en-US" w:eastAsia="zh-CN" w:bidi="ar-SA"/>
        </w:rPr>
        <w:t>9</w:t>
      </w:r>
      <w:r>
        <w:rPr>
          <w:rFonts w:hint="default" w:ascii="仿宋" w:hAnsi="仿宋" w:eastAsia="仿宋" w:cs="仿宋"/>
          <w:kern w:val="2"/>
          <w:sz w:val="32"/>
          <w:szCs w:val="32"/>
          <w:lang w:val="en-US" w:eastAsia="zh-CN" w:bidi="ar-SA"/>
        </w:rPr>
        <w:t>.</w:t>
      </w:r>
      <w:r>
        <w:rPr>
          <w:rFonts w:hint="eastAsia" w:ascii="仿宋" w:hAnsi="仿宋" w:cs="仿宋"/>
          <w:sz w:val="32"/>
          <w:szCs w:val="32"/>
          <w:lang w:val="en-US" w:eastAsia="zh-CN"/>
        </w:rPr>
        <w:t>行政执法法制审核制度</w:t>
      </w:r>
    </w:p>
    <w:p>
      <w:pPr>
        <w:numPr>
          <w:ilvl w:val="0"/>
          <w:numId w:val="0"/>
        </w:numPr>
        <w:ind w:firstLine="640" w:firstLineChars="200"/>
        <w:jc w:val="both"/>
        <w:rPr>
          <w:rFonts w:hint="default" w:ascii="仿宋" w:hAnsi="仿宋" w:cs="仿宋"/>
          <w:sz w:val="32"/>
          <w:szCs w:val="32"/>
          <w:lang w:val="en-US" w:eastAsia="zh-CN"/>
        </w:rPr>
      </w:pPr>
      <w:r>
        <w:rPr>
          <w:rFonts w:hint="eastAsia" w:ascii="仿宋" w:hAnsi="仿宋" w:cs="仿宋"/>
          <w:kern w:val="2"/>
          <w:sz w:val="32"/>
          <w:szCs w:val="32"/>
          <w:lang w:val="en-US" w:eastAsia="zh-CN" w:bidi="ar-SA"/>
        </w:rPr>
        <w:t>10</w:t>
      </w:r>
      <w:r>
        <w:rPr>
          <w:rFonts w:hint="default" w:ascii="仿宋" w:hAnsi="仿宋" w:eastAsia="仿宋" w:cs="仿宋"/>
          <w:kern w:val="2"/>
          <w:sz w:val="32"/>
          <w:szCs w:val="32"/>
          <w:lang w:val="en-US" w:eastAsia="zh-CN" w:bidi="ar-SA"/>
        </w:rPr>
        <w:t>.</w:t>
      </w:r>
      <w:r>
        <w:rPr>
          <w:rFonts w:hint="eastAsia" w:ascii="仿宋" w:hAnsi="仿宋" w:cs="仿宋"/>
          <w:sz w:val="32"/>
          <w:szCs w:val="32"/>
          <w:lang w:val="en-US" w:eastAsia="zh-CN"/>
        </w:rPr>
        <w:t>行政执法监督、举报、投诉方式</w:t>
      </w:r>
    </w:p>
    <w:p>
      <w:pPr>
        <w:numPr>
          <w:ilvl w:val="0"/>
          <w:numId w:val="0"/>
        </w:numPr>
        <w:ind w:firstLine="640" w:firstLineChars="200"/>
        <w:jc w:val="both"/>
        <w:rPr>
          <w:rFonts w:hint="default" w:ascii="仿宋" w:hAnsi="仿宋" w:cs="仿宋"/>
          <w:sz w:val="32"/>
          <w:szCs w:val="32"/>
          <w:lang w:val="en-US" w:eastAsia="zh-CN"/>
        </w:rPr>
      </w:pPr>
      <w:r>
        <w:rPr>
          <w:rFonts w:hint="eastAsia" w:ascii="仿宋" w:hAnsi="仿宋" w:cs="仿宋"/>
          <w:kern w:val="2"/>
          <w:sz w:val="32"/>
          <w:szCs w:val="32"/>
          <w:lang w:val="en-US" w:eastAsia="zh-CN" w:bidi="ar-SA"/>
        </w:rPr>
        <w:t>11</w:t>
      </w:r>
      <w:r>
        <w:rPr>
          <w:rFonts w:hint="default" w:ascii="仿宋" w:hAnsi="仿宋" w:eastAsia="仿宋" w:cs="仿宋"/>
          <w:kern w:val="2"/>
          <w:sz w:val="32"/>
          <w:szCs w:val="32"/>
          <w:lang w:val="en-US" w:eastAsia="zh-CN" w:bidi="ar-SA"/>
        </w:rPr>
        <w:t>.</w:t>
      </w:r>
      <w:r>
        <w:rPr>
          <w:rFonts w:hint="eastAsia" w:ascii="仿宋" w:hAnsi="仿宋" w:cs="仿宋"/>
          <w:sz w:val="32"/>
          <w:szCs w:val="32"/>
          <w:lang w:val="en-US" w:eastAsia="zh-CN"/>
        </w:rPr>
        <w:t>行政执法救济渠道</w:t>
      </w:r>
    </w:p>
    <w:p>
      <w:pPr>
        <w:numPr>
          <w:ilvl w:val="0"/>
          <w:numId w:val="0"/>
        </w:numPr>
        <w:ind w:firstLine="640" w:firstLineChars="200"/>
        <w:jc w:val="both"/>
        <w:rPr>
          <w:rFonts w:hint="default" w:ascii="仿宋" w:hAnsi="仿宋" w:cs="仿宋"/>
          <w:sz w:val="32"/>
          <w:szCs w:val="32"/>
          <w:lang w:val="en-US" w:eastAsia="zh-CN"/>
        </w:rPr>
      </w:pPr>
      <w:r>
        <w:rPr>
          <w:rFonts w:hint="default" w:ascii="仿宋" w:hAnsi="仿宋" w:eastAsia="仿宋" w:cs="仿宋"/>
          <w:kern w:val="2"/>
          <w:sz w:val="32"/>
          <w:szCs w:val="32"/>
          <w:lang w:val="en-US" w:eastAsia="zh-CN" w:bidi="ar-SA"/>
        </w:rPr>
        <w:t>1</w:t>
      </w:r>
      <w:r>
        <w:rPr>
          <w:rFonts w:hint="eastAsia" w:ascii="仿宋" w:hAnsi="仿宋" w:cs="仿宋"/>
          <w:kern w:val="2"/>
          <w:sz w:val="32"/>
          <w:szCs w:val="32"/>
          <w:lang w:val="en-US" w:eastAsia="zh-CN" w:bidi="ar-SA"/>
        </w:rPr>
        <w:t>2</w:t>
      </w:r>
      <w:r>
        <w:rPr>
          <w:rFonts w:hint="default" w:ascii="仿宋" w:hAnsi="仿宋" w:eastAsia="仿宋" w:cs="仿宋"/>
          <w:kern w:val="2"/>
          <w:sz w:val="32"/>
          <w:szCs w:val="32"/>
          <w:lang w:val="en-US" w:eastAsia="zh-CN" w:bidi="ar-SA"/>
        </w:rPr>
        <w:t>.</w:t>
      </w:r>
      <w:r>
        <w:rPr>
          <w:rFonts w:hint="eastAsia" w:ascii="仿宋" w:hAnsi="仿宋" w:cs="仿宋"/>
          <w:sz w:val="32"/>
          <w:szCs w:val="32"/>
          <w:lang w:val="en-US" w:eastAsia="zh-CN"/>
        </w:rPr>
        <w:t>行政许可、行政检查、行政处罚、行政强制结果</w:t>
      </w:r>
    </w:p>
    <w:p>
      <w:pPr>
        <w:rPr>
          <w:rFonts w:hint="eastAsia"/>
        </w:rPr>
      </w:pPr>
    </w:p>
    <w:p>
      <w:pPr>
        <w:rPr>
          <w:rFonts w:hint="eastAsia"/>
        </w:rPr>
      </w:pPr>
    </w:p>
    <w:p>
      <w:pPr>
        <w:rPr>
          <w:rFonts w:hint="eastAsia"/>
        </w:rPr>
      </w:pPr>
    </w:p>
    <w:p>
      <w:pPr>
        <w:rPr>
          <w:rFonts w:hint="eastAsi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lang w:val="en-US" w:eastAsia="zh-CN"/>
        </w:rPr>
      </w:pPr>
      <w:r>
        <w:rPr>
          <w:rFonts w:hint="eastAsia"/>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抚松县兴参镇人民政府公示信息表</w:t>
      </w:r>
    </w:p>
    <w:p>
      <w:pPr>
        <w:jc w:val="center"/>
        <w:rPr>
          <w:rFonts w:hint="default" w:ascii="宋体" w:hAnsi="宋体" w:eastAsia="宋体" w:cs="宋体"/>
          <w:b/>
          <w:bCs/>
          <w:sz w:val="44"/>
          <w:szCs w:val="44"/>
          <w:lang w:val="en-US" w:eastAsia="zh-CN"/>
        </w:rPr>
      </w:pPr>
    </w:p>
    <w:tbl>
      <w:tblPr>
        <w:tblStyle w:val="6"/>
        <w:tblW w:w="135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9"/>
        <w:gridCol w:w="1762"/>
        <w:gridCol w:w="5120"/>
        <w:gridCol w:w="3260"/>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单位名称</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单位类别</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法定执法职责和权限</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主要执法依据</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办公地址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3"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抚松县兴参镇人民政府</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仿宋" w:hAnsi="仿宋" w:eastAsia="仿宋" w:cs="仿宋"/>
                <w:i w:val="0"/>
                <w:iCs w:val="0"/>
                <w:color w:val="000000"/>
                <w:sz w:val="21"/>
                <w:szCs w:val="21"/>
                <w:u w:val="none"/>
                <w:lang w:val="en-US" w:eastAsia="zh-CN"/>
              </w:rPr>
            </w:pPr>
            <w:r>
              <w:rPr>
                <w:rFonts w:hint="eastAsia" w:ascii="仿宋" w:hAnsi="仿宋" w:cs="仿宋"/>
                <w:i w:val="0"/>
                <w:iCs w:val="0"/>
                <w:color w:val="000000"/>
                <w:sz w:val="21"/>
                <w:szCs w:val="21"/>
                <w:u w:val="none"/>
                <w:lang w:val="en-US" w:eastAsia="zh-CN"/>
              </w:rPr>
              <w:t>法定行政机关</w:t>
            </w: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一、负责全镇乡村建设规划、村容镇貌、环境卫生、乱建等工作。</w:t>
            </w:r>
          </w:p>
          <w:p>
            <w:pPr>
              <w:keepNext w:val="0"/>
              <w:keepLines w:val="0"/>
              <w:suppressLineNumbers w:val="0"/>
              <w:spacing w:before="0" w:beforeAutospacing="0" w:after="0" w:afterAutospacing="0"/>
              <w:ind w:left="0" w:right="0"/>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二、负责全镇农村宅基地审批、争议土地权属争议调</w:t>
            </w:r>
          </w:p>
          <w:p>
            <w:pPr>
              <w:keepNext w:val="0"/>
              <w:keepLines w:val="0"/>
              <w:suppressLineNumbers w:val="0"/>
              <w:spacing w:before="0" w:beforeAutospacing="0" w:after="0" w:afterAutospacing="0"/>
              <w:ind w:left="0" w:right="0"/>
              <w:rPr>
                <w:rFonts w:hint="default" w:ascii="Calibri" w:hAnsi="Calibri" w:eastAsia="仿宋" w:cs="Times New Roman"/>
                <w:kern w:val="2"/>
                <w:sz w:val="24"/>
                <w:szCs w:val="24"/>
                <w:lang w:val="en-US" w:eastAsia="zh-CN" w:bidi="ar-SA"/>
              </w:rPr>
            </w:pPr>
            <w:r>
              <w:rPr>
                <w:rFonts w:hint="default" w:ascii="仿宋" w:hAnsi="仿宋" w:eastAsia="仿宋" w:cs="仿宋"/>
                <w:i w:val="0"/>
                <w:iCs w:val="0"/>
                <w:color w:val="000000"/>
                <w:sz w:val="24"/>
                <w:szCs w:val="24"/>
                <w:u w:val="none"/>
                <w:lang w:val="en-US" w:eastAsia="zh-CN"/>
              </w:rPr>
              <w:t>三、负责全镇物业管理活动的指导和监督管理等工作</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《中华人民共和国城乡规划法》</w:t>
            </w:r>
          </w:p>
          <w:p>
            <w:pPr>
              <w:keepNext w:val="0"/>
              <w:keepLines w:val="0"/>
              <w:suppressLineNumbers w:val="0"/>
              <w:spacing w:before="0" w:beforeAutospacing="0" w:after="0" w:afterAutospacing="0"/>
              <w:ind w:left="0" w:right="0"/>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《村庄和集镇规划建设管理条例》</w:t>
            </w:r>
          </w:p>
          <w:p>
            <w:pPr>
              <w:keepNext w:val="0"/>
              <w:keepLines w:val="0"/>
              <w:suppressLineNumbers w:val="0"/>
              <w:spacing w:before="0" w:beforeAutospacing="0" w:after="0" w:afterAutospacing="0"/>
              <w:ind w:left="0" w:right="0"/>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《中华人民共和国土地管理法》</w:t>
            </w:r>
          </w:p>
          <w:p>
            <w:pPr>
              <w:keepNext w:val="0"/>
              <w:keepLines w:val="0"/>
              <w:suppressLineNumbers w:val="0"/>
              <w:spacing w:before="0" w:beforeAutospacing="0" w:after="0" w:afterAutospacing="0"/>
              <w:ind w:left="0" w:right="0"/>
              <w:rPr>
                <w:rFonts w:hint="default" w:ascii="仿宋" w:hAnsi="仿宋" w:eastAsia="仿宋" w:cs="仿宋"/>
                <w:i w:val="0"/>
                <w:iCs w:val="0"/>
                <w:color w:val="000000"/>
                <w:sz w:val="24"/>
                <w:szCs w:val="24"/>
                <w:u w:val="none"/>
                <w:lang w:val="en-US" w:eastAsia="zh-CN"/>
              </w:rPr>
            </w:pPr>
            <w:r>
              <w:rPr>
                <w:rFonts w:hint="default" w:ascii="仿宋" w:hAnsi="仿宋" w:eastAsia="仿宋" w:cs="仿宋"/>
                <w:i w:val="0"/>
                <w:iCs w:val="0"/>
                <w:color w:val="000000"/>
                <w:sz w:val="24"/>
                <w:szCs w:val="24"/>
                <w:u w:val="none"/>
                <w:lang w:val="en-US" w:eastAsia="zh-CN"/>
              </w:rPr>
              <w:t>《吉林省物业管理条例》</w:t>
            </w:r>
          </w:p>
          <w:p>
            <w:pPr>
              <w:keepNext w:val="0"/>
              <w:keepLines w:val="0"/>
              <w:suppressLineNumbers w:val="0"/>
              <w:spacing w:before="0" w:beforeAutospacing="0" w:after="0" w:afterAutospacing="0"/>
              <w:ind w:left="0" w:right="0"/>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sz w:val="24"/>
                <w:szCs w:val="24"/>
                <w:u w:val="none"/>
                <w:lang w:val="en-US" w:eastAsia="zh-CN"/>
              </w:rPr>
              <w:t>《中华人民共和国森林法》</w:t>
            </w: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仿宋" w:hAnsi="仿宋" w:eastAsia="仿宋" w:cs="仿宋"/>
                <w:i w:val="0"/>
                <w:iCs w:val="0"/>
                <w:color w:val="000000"/>
                <w:kern w:val="2"/>
                <w:sz w:val="24"/>
                <w:szCs w:val="24"/>
                <w:u w:val="none"/>
                <w:lang w:val="en-US" w:eastAsia="zh-CN" w:bidi="ar-SA"/>
              </w:rPr>
            </w:pPr>
            <w:r>
              <w:rPr>
                <w:rFonts w:hint="eastAsia" w:ascii="仿宋" w:hAnsi="仿宋" w:cs="仿宋"/>
                <w:i w:val="0"/>
                <w:iCs w:val="0"/>
                <w:color w:val="000000"/>
                <w:sz w:val="24"/>
                <w:szCs w:val="24"/>
                <w:u w:val="none"/>
                <w:lang w:val="en-US" w:eastAsia="zh-CN"/>
              </w:rPr>
              <w:t>抚松县兴参镇林场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3" w:hRule="atLeast"/>
          <w:jc w:val="center"/>
        </w:trPr>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5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仿宋" w:hAnsi="仿宋" w:eastAsia="仿宋" w:cs="仿宋"/>
                <w:i w:val="0"/>
                <w:iCs w:val="0"/>
                <w:color w:val="000000"/>
                <w:sz w:val="21"/>
                <w:szCs w:val="21"/>
                <w:u w:val="none"/>
              </w:rPr>
            </w:pPr>
          </w:p>
        </w:tc>
        <w:tc>
          <w:tcPr>
            <w:tcW w:w="1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bl>
    <w:p>
      <w:pPr>
        <w:rPr>
          <w:rFonts w:hint="eastAsia"/>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lang w:val="en-US" w:eastAsia="zh-CN"/>
        </w:rPr>
      </w:pPr>
      <w:r>
        <w:rPr>
          <w:rFonts w:hint="eastAsia"/>
          <w:lang w:val="en-US" w:eastAsia="zh-CN"/>
        </w:rPr>
        <w:t>附件3</w:t>
      </w:r>
    </w:p>
    <w:p>
      <w:pPr>
        <w:numPr>
          <w:ilvl w:val="0"/>
          <w:numId w:val="0"/>
        </w:num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抚松县兴参镇行政执法人员名单</w:t>
      </w:r>
    </w:p>
    <w:tbl>
      <w:tblPr>
        <w:tblStyle w:val="6"/>
        <w:tblpPr w:leftFromText="180" w:rightFromText="180" w:vertAnchor="text" w:horzAnchor="page" w:tblpX="1671" w:tblpY="657"/>
        <w:tblOverlap w:val="never"/>
        <w:tblW w:w="13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4"/>
        <w:gridCol w:w="1510"/>
        <w:gridCol w:w="2671"/>
        <w:gridCol w:w="1549"/>
        <w:gridCol w:w="1966"/>
        <w:gridCol w:w="1214"/>
        <w:gridCol w:w="1678"/>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序号</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lang w:val="en-US" w:eastAsia="zh-CN"/>
              </w:rPr>
            </w:pPr>
            <w:r>
              <w:rPr>
                <w:rFonts w:hint="eastAsia" w:ascii="仿宋" w:hAnsi="仿宋" w:cs="仿宋"/>
                <w:b w:val="0"/>
                <w:bCs w:val="0"/>
                <w:i w:val="0"/>
                <w:iCs w:val="0"/>
                <w:color w:val="000000"/>
                <w:sz w:val="32"/>
                <w:szCs w:val="32"/>
                <w:u w:val="none"/>
                <w:lang w:val="en-US" w:eastAsia="zh-CN"/>
              </w:rPr>
              <w:t>单位</w:t>
            </w:r>
          </w:p>
        </w:tc>
        <w:tc>
          <w:tcPr>
            <w:tcW w:w="2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cs="仿宋"/>
                <w:b w:val="0"/>
                <w:bCs w:val="0"/>
                <w:i w:val="0"/>
                <w:iCs w:val="0"/>
                <w:color w:val="000000"/>
                <w:kern w:val="0"/>
                <w:sz w:val="32"/>
                <w:szCs w:val="32"/>
                <w:u w:val="none"/>
                <w:lang w:val="en-US" w:eastAsia="zh-CN" w:bidi="ar"/>
              </w:rPr>
              <w:t>执法队</w:t>
            </w:r>
            <w:r>
              <w:rPr>
                <w:rFonts w:hint="eastAsia" w:ascii="仿宋" w:hAnsi="仿宋" w:eastAsia="仿宋" w:cs="仿宋"/>
                <w:b w:val="0"/>
                <w:bCs w:val="0"/>
                <w:i w:val="0"/>
                <w:iCs w:val="0"/>
                <w:color w:val="000000"/>
                <w:kern w:val="0"/>
                <w:sz w:val="32"/>
                <w:szCs w:val="32"/>
                <w:u w:val="none"/>
                <w:lang w:val="en-US" w:eastAsia="zh-CN" w:bidi="ar"/>
              </w:rPr>
              <w:t>职务</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姓名</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出生年月</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性别</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rPr>
            </w:pPr>
            <w:r>
              <w:rPr>
                <w:rFonts w:hint="eastAsia" w:ascii="仿宋" w:hAnsi="仿宋" w:eastAsia="仿宋" w:cs="仿宋"/>
                <w:b w:val="0"/>
                <w:bCs w:val="0"/>
                <w:i w:val="0"/>
                <w:iCs w:val="0"/>
                <w:color w:val="000000"/>
                <w:kern w:val="0"/>
                <w:sz w:val="32"/>
                <w:szCs w:val="32"/>
                <w:u w:val="none"/>
                <w:lang w:val="en-US" w:eastAsia="zh-CN" w:bidi="ar"/>
              </w:rPr>
              <w:t>学历</w:t>
            </w:r>
          </w:p>
        </w:tc>
        <w:tc>
          <w:tcPr>
            <w:tcW w:w="2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val="0"/>
                <w:i w:val="0"/>
                <w:iCs w:val="0"/>
                <w:color w:val="000000"/>
                <w:sz w:val="32"/>
                <w:szCs w:val="32"/>
                <w:u w:val="none"/>
                <w:lang w:val="en-US"/>
              </w:rPr>
            </w:pPr>
            <w:r>
              <w:rPr>
                <w:rFonts w:hint="eastAsia" w:ascii="仿宋" w:hAnsi="仿宋" w:eastAsia="仿宋" w:cs="仿宋"/>
                <w:b w:val="0"/>
                <w:bCs w:val="0"/>
                <w:i w:val="0"/>
                <w:iCs w:val="0"/>
                <w:color w:val="000000"/>
                <w:kern w:val="0"/>
                <w:sz w:val="32"/>
                <w:szCs w:val="32"/>
                <w:u w:val="none"/>
                <w:lang w:val="en-US" w:eastAsia="zh-CN" w:bidi="ar"/>
              </w:rPr>
              <w:t>执法证件号码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c>
          <w:tcPr>
            <w:tcW w:w="2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kern w:val="0"/>
                <w:sz w:val="24"/>
                <w:szCs w:val="24"/>
                <w:u w:val="none"/>
                <w:lang w:val="en-US" w:eastAsia="zh-CN" w:bidi="ar"/>
              </w:rPr>
              <w:t>1</w:t>
            </w:r>
          </w:p>
        </w:tc>
        <w:tc>
          <w:tcPr>
            <w:tcW w:w="151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lang w:val="en-US" w:eastAsia="zh-CN"/>
              </w:rPr>
            </w:pPr>
            <w:r>
              <w:rPr>
                <w:rFonts w:hint="eastAsia" w:ascii="楷体" w:hAnsi="楷体" w:eastAsia="楷体" w:cs="楷体"/>
                <w:b w:val="0"/>
                <w:bCs w:val="0"/>
                <w:i w:val="0"/>
                <w:iCs w:val="0"/>
                <w:color w:val="000000"/>
                <w:sz w:val="24"/>
                <w:szCs w:val="24"/>
                <w:u w:val="none"/>
                <w:lang w:val="en-US" w:eastAsia="zh-CN"/>
              </w:rPr>
              <w:t>抚松县兴参镇综合行政执法大队</w:t>
            </w: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队长</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郭宗佳</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1975年08月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SA"/>
              </w:rPr>
              <w:t>副队长</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杨剑</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1974年09月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07060397100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3</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王起顺</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color w:val="000000"/>
                <w:sz w:val="24"/>
                <w:szCs w:val="24"/>
              </w:rPr>
              <w:t>1968年</w:t>
            </w:r>
            <w:r>
              <w:rPr>
                <w:rFonts w:hint="eastAsia" w:ascii="楷体" w:hAnsi="楷体" w:eastAsia="楷体" w:cs="楷体"/>
                <w:color w:val="000000"/>
                <w:sz w:val="24"/>
                <w:szCs w:val="24"/>
                <w:lang w:val="en-US" w:eastAsia="zh-CN"/>
              </w:rPr>
              <w:t>0</w:t>
            </w:r>
            <w:r>
              <w:rPr>
                <w:rFonts w:hint="eastAsia" w:ascii="楷体" w:hAnsi="楷体" w:eastAsia="楷体" w:cs="楷体"/>
                <w:color w:val="000000"/>
                <w:sz w:val="24"/>
                <w:szCs w:val="24"/>
              </w:rPr>
              <w:t>9月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中专</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07060397096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4</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刘伟</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1977年</w:t>
            </w:r>
            <w:r>
              <w:rPr>
                <w:rFonts w:hint="eastAsia" w:ascii="楷体" w:hAnsi="楷体" w:eastAsia="楷体" w:cs="楷体"/>
                <w:color w:val="000000"/>
                <w:sz w:val="24"/>
                <w:szCs w:val="24"/>
                <w:lang w:val="en-US" w:eastAsia="zh-CN"/>
              </w:rPr>
              <w:t>0</w:t>
            </w:r>
            <w:r>
              <w:rPr>
                <w:rFonts w:hint="eastAsia" w:ascii="楷体" w:hAnsi="楷体" w:eastAsia="楷体" w:cs="楷体"/>
                <w:color w:val="000000"/>
                <w:sz w:val="24"/>
                <w:szCs w:val="24"/>
              </w:rPr>
              <w:t>7月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07060397939</w:t>
            </w:r>
          </w:p>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5</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周建滨</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1980年08月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大专</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07060397938</w:t>
            </w:r>
          </w:p>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6</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王刚</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1977年10月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r>
              <w:rPr>
                <w:rFonts w:hint="eastAsia" w:ascii="楷体" w:hAnsi="楷体" w:eastAsia="楷体" w:cs="楷体"/>
                <w:b w:val="0"/>
                <w:bCs w:val="0"/>
                <w:i w:val="0"/>
                <w:iCs w:val="0"/>
                <w:color w:val="000000"/>
                <w:sz w:val="24"/>
                <w:szCs w:val="24"/>
                <w:u w:val="none"/>
              </w:rPr>
              <w:t>07060397093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7</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董恩刚</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1975年01月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大专</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07060397928</w:t>
            </w:r>
          </w:p>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8</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王克勇</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1978年07月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07060397097</w:t>
            </w:r>
          </w:p>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9</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逄明海</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1974年10月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中专</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07060397926</w:t>
            </w:r>
          </w:p>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10</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SA"/>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b w:val="0"/>
                <w:bCs w:val="0"/>
                <w:color w:val="000000"/>
                <w:kern w:val="2"/>
                <w:sz w:val="24"/>
                <w:szCs w:val="24"/>
                <w:lang w:val="en-US" w:eastAsia="zh-CN" w:bidi="ar-SA"/>
              </w:rPr>
            </w:pPr>
            <w:r>
              <w:rPr>
                <w:rFonts w:hint="eastAsia" w:ascii="楷体" w:hAnsi="楷体" w:eastAsia="楷体" w:cs="楷体"/>
                <w:b w:val="0"/>
                <w:bCs w:val="0"/>
                <w:color w:val="000000"/>
                <w:sz w:val="24"/>
                <w:szCs w:val="24"/>
              </w:rPr>
              <w:t>姜彦斌</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1973年01月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07060397922</w:t>
            </w:r>
          </w:p>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11</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王福霞</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left"/>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1979年03月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女</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大专</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07060397925</w:t>
            </w:r>
          </w:p>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12</w:t>
            </w:r>
          </w:p>
        </w:tc>
        <w:tc>
          <w:tcPr>
            <w:tcW w:w="1510" w:type="dxa"/>
            <w:vMerge w:val="continue"/>
            <w:tcBorders>
              <w:left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lang w:val="en-US" w:eastAsia="zh-CN" w:bidi="ar-SA"/>
              </w:rPr>
            </w:pPr>
            <w:r>
              <w:rPr>
                <w:rFonts w:hint="eastAsia" w:ascii="楷体" w:hAnsi="楷体" w:eastAsia="楷体" w:cs="楷体"/>
                <w:i w:val="0"/>
                <w:iCs w:val="0"/>
                <w:color w:val="000000"/>
                <w:kern w:val="2"/>
                <w:sz w:val="24"/>
                <w:szCs w:val="24"/>
                <w:lang w:val="en-US" w:eastAsia="zh-CN" w:bidi="ar"/>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宋炳伟</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1984年05月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b w:val="0"/>
                <w:bCs w:val="0"/>
                <w:i w:val="0"/>
                <w:iCs w:val="0"/>
                <w:color w:val="000000"/>
                <w:kern w:val="2"/>
                <w:sz w:val="24"/>
                <w:szCs w:val="24"/>
                <w:u w:val="none"/>
                <w:lang w:val="en-US" w:eastAsia="zh-CN" w:bidi="ar-SA"/>
              </w:rPr>
            </w:pPr>
            <w:r>
              <w:rPr>
                <w:rFonts w:hint="eastAsia" w:ascii="楷体" w:hAnsi="楷体" w:eastAsia="楷体" w:cs="楷体"/>
                <w:b w:val="0"/>
                <w:bCs w:val="0"/>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07060397092</w:t>
            </w:r>
          </w:p>
          <w:p>
            <w:pPr>
              <w:keepNext w:val="0"/>
              <w:keepLines w:val="0"/>
              <w:suppressLineNumbers w:val="0"/>
              <w:spacing w:before="0" w:beforeAutospacing="0" w:after="0" w:afterAutospacing="0"/>
              <w:ind w:left="0" w:leftChars="0" w:right="0" w:rightChars="0"/>
              <w:jc w:val="center"/>
              <w:rPr>
                <w:rFonts w:hint="eastAsia" w:ascii="楷体" w:hAnsi="楷体" w:eastAsia="楷体" w:cs="楷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c>
          <w:tcPr>
            <w:tcW w:w="151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楷体" w:hAnsi="楷体" w:eastAsia="楷体" w:cs="楷体"/>
                <w:i w:val="0"/>
                <w:iCs w:val="0"/>
                <w:color w:val="000000"/>
                <w:sz w:val="24"/>
                <w:szCs w:val="24"/>
                <w:u w:val="none"/>
              </w:rPr>
            </w:pPr>
          </w:p>
        </w:tc>
        <w:tc>
          <w:tcPr>
            <w:tcW w:w="2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队员</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范乃伟</w:t>
            </w:r>
          </w:p>
        </w:tc>
        <w:tc>
          <w:tcPr>
            <w:tcW w:w="196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Lines="0" w:beforeAutospacing="0" w:after="0" w:afterLines="0" w:afterAutospacing="0"/>
              <w:ind w:left="0" w:leftChars="0" w:right="0" w:rightChars="0"/>
              <w:jc w:val="left"/>
              <w:rPr>
                <w:rFonts w:hint="default" w:ascii="楷体" w:hAnsi="楷体" w:eastAsia="楷体" w:cs="楷体"/>
                <w:color w:val="000000"/>
                <w:kern w:val="2"/>
                <w:sz w:val="24"/>
                <w:szCs w:val="24"/>
                <w:lang w:val="en-US" w:eastAsia="zh-CN" w:bidi="ar-SA"/>
              </w:rPr>
            </w:pPr>
            <w:r>
              <w:rPr>
                <w:rFonts w:hint="eastAsia" w:ascii="楷体" w:hAnsi="楷体" w:eastAsia="楷体" w:cs="楷体"/>
                <w:color w:val="000000"/>
                <w:sz w:val="24"/>
                <w:szCs w:val="24"/>
              </w:rPr>
              <w:t>2001年03月</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男</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本科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sz w:val="24"/>
                <w:szCs w:val="24"/>
                <w:u w:val="none"/>
              </w:rPr>
            </w:pPr>
            <w:r>
              <w:rPr>
                <w:rFonts w:hint="eastAsia" w:ascii="楷体" w:hAnsi="楷体" w:eastAsia="楷体" w:cs="楷体"/>
                <w:b w:val="0"/>
                <w:bCs w:val="0"/>
                <w:i w:val="0"/>
                <w:iCs w:val="0"/>
                <w:color w:val="000000"/>
                <w:sz w:val="24"/>
                <w:szCs w:val="24"/>
                <w:u w:val="none"/>
              </w:rPr>
              <w:t>07060397929</w:t>
            </w:r>
          </w:p>
          <w:p>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i w:val="0"/>
                <w:iCs w:val="0"/>
                <w:color w:val="000000"/>
                <w:kern w:val="2"/>
                <w:sz w:val="24"/>
                <w:szCs w:val="24"/>
                <w:u w:val="none"/>
                <w:lang w:val="en-US" w:eastAsia="zh-CN" w:bidi="ar-SA"/>
              </w:rPr>
            </w:pPr>
          </w:p>
        </w:tc>
      </w:tr>
    </w:tbl>
    <w:p>
      <w:pPr>
        <w:rPr>
          <w:rFonts w:hint="eastAsia" w:ascii="楷体" w:hAnsi="楷体" w:eastAsia="楷体" w:cs="楷体"/>
          <w:sz w:val="24"/>
          <w:szCs w:val="24"/>
          <w:lang w:val="en-US" w:eastAsia="zh-CN"/>
        </w:rPr>
      </w:pPr>
    </w:p>
    <w:p>
      <w:pPr>
        <w:rPr>
          <w:rFonts w:hint="eastAsia"/>
          <w:lang w:val="en-US" w:eastAsia="zh-CN"/>
        </w:rPr>
      </w:pPr>
    </w:p>
    <w:p>
      <w:pPr>
        <w:tabs>
          <w:tab w:val="left" w:pos="5757"/>
        </w:tabs>
        <w:bidi w:val="0"/>
        <w:jc w:val="left"/>
        <w:rPr>
          <w:rFonts w:hint="eastAsia" w:ascii="Calibri" w:hAnsi="Calibri" w:eastAsia="仿宋" w:cs="Times New Roman"/>
          <w:kern w:val="2"/>
          <w:sz w:val="32"/>
          <w:szCs w:val="32"/>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lang w:val="en-US" w:eastAsia="zh-CN"/>
        </w:rPr>
      </w:pPr>
      <w:r>
        <w:rPr>
          <w:rFonts w:hint="eastAsia"/>
          <w:lang w:val="en-US" w:eastAsia="zh-CN"/>
        </w:rPr>
        <w:t>附件4</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抚松县兴参镇人民政府行政执法事项清单</w:t>
      </w:r>
    </w:p>
    <w:p>
      <w:pPr>
        <w:jc w:val="center"/>
        <w:rPr>
          <w:rFonts w:hint="eastAsia" w:ascii="宋体" w:hAnsi="宋体" w:eastAsia="宋体" w:cs="宋体"/>
          <w:b/>
          <w:bCs/>
          <w:sz w:val="44"/>
          <w:szCs w:val="44"/>
          <w:lang w:val="en-US" w:eastAsia="zh-CN"/>
        </w:rPr>
      </w:pPr>
    </w:p>
    <w:tbl>
      <w:tblPr>
        <w:tblStyle w:val="6"/>
        <w:tblW w:w="13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2788"/>
        <w:gridCol w:w="1331"/>
        <w:gridCol w:w="1085"/>
        <w:gridCol w:w="1090"/>
        <w:gridCol w:w="1424"/>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1090"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实施</w:t>
            </w:r>
          </w:p>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主体</w:t>
            </w:r>
          </w:p>
        </w:tc>
        <w:tc>
          <w:tcPr>
            <w:tcW w:w="1424"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w:t>
            </w:r>
          </w:p>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项来源</w:t>
            </w:r>
          </w:p>
        </w:tc>
        <w:tc>
          <w:tcPr>
            <w:tcW w:w="5400"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6"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对</w:t>
            </w:r>
            <w:r>
              <w:rPr>
                <w:rFonts w:hint="eastAsia" w:ascii="仿宋_GB2312" w:hAnsi="仿宋_GB2312" w:eastAsia="仿宋_GB2312" w:cs="仿宋_GB2312"/>
                <w:i w:val="0"/>
                <w:iCs w:val="0"/>
                <w:color w:val="000000"/>
                <w:sz w:val="16"/>
                <w:szCs w:val="16"/>
                <w:u w:val="none"/>
              </w:rPr>
              <w:t>未依法取得乡村建设规划许可证或者未按照乡村建设规划许可证的规定进行建设</w:t>
            </w:r>
            <w:r>
              <w:rPr>
                <w:rFonts w:hint="eastAsia" w:ascii="仿宋_GB2312" w:hAnsi="仿宋_GB2312" w:eastAsia="仿宋_GB2312" w:cs="仿宋_GB2312"/>
                <w:i w:val="0"/>
                <w:iCs w:val="0"/>
                <w:color w:val="000000"/>
                <w:sz w:val="16"/>
                <w:szCs w:val="16"/>
                <w:u w:val="none"/>
                <w:lang w:val="en-US" w:eastAsia="zh-CN"/>
              </w:rPr>
              <w:t>的</w:t>
            </w:r>
            <w:r>
              <w:rPr>
                <w:rFonts w:hint="eastAsia" w:ascii="仿宋_GB2312" w:hAnsi="仿宋_GB2312" w:eastAsia="仿宋_GB2312" w:cs="仿宋_GB2312"/>
                <w:i w:val="0"/>
                <w:iCs w:val="0"/>
                <w:color w:val="000000"/>
                <w:kern w:val="0"/>
                <w:sz w:val="16"/>
                <w:szCs w:val="16"/>
                <w:u w:val="none"/>
                <w:lang w:val="en-US" w:eastAsia="zh-CN"/>
              </w:rPr>
              <w:t>强制措施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行政强制</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w:t>
            </w:r>
          </w:p>
        </w:tc>
        <w:tc>
          <w:tcPr>
            <w:tcW w:w="278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损坏村庄和集镇的房屋、公共设施的；乱堆粪便、垃圾、柴草，破坏村容镇貌和环境卫生的处罚</w:t>
            </w:r>
          </w:p>
        </w:tc>
        <w:tc>
          <w:tcPr>
            <w:tcW w:w="13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09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42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《村庄和集镇规划建设管理条例》第三十九条：有下列行为之一的，由乡级人民政府责令停止侵害，可以处以罚款；造成损失的，并应当赔偿：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（一）损坏村庄和集镇的房屋、公共设施的；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（二）乱堆粪便、垃圾、柴草，破坏村容镇貌和环境卫生的。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w:t>
            </w:r>
          </w:p>
        </w:tc>
        <w:tc>
          <w:tcPr>
            <w:tcW w:w="27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擅自在村庄、集镇规划区内的街道、广场、市场和车站等场所修建临时建筑物、构筑物和其他设施的处罚</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10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0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4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0"/>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《村庄和集镇规划建设管理条例》第四十条：擅自在村庄、集镇规划区内的街道、广场、市场和车站等场所修建临时建筑物、构筑物和其他设施的，由乡级人民政府责令限期拆除，并可处以罚款。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未经业主大会决定或者业主共同决定，改变物业服务用房用途的处罚；转让和抵押物业服务用房的处罚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未经业主大会决定或者业主共同决定，改变共有部分用途、利用共有部分从事经营活动或者处分共有部分的处罚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建设单位未按照规定将全部资料报送街道办事处、乡镇人民政府，经责令限期改正，逾期不改正的处罚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建设单位未按照规定将前期物业服务合同报送备案的，经责令限期改正，逾期不改正的处罚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建设单位未按照规定将临时管理规约报送备案，经责令限期改正，逾期不改正的处罚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建设单位、物业服务人未按照规定履行承接查验义务的处罚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物业服务人将其应当提供的全部物业服务转委托给第三人，或者将全部物业服务支解后分别转委托给第三人的处罚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物业服务人提供物业服务未遵守相关规定的处罚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物业服务人采取停止供电、供水、供热、供燃气以及限制业主进出小区、入户的方式催交物业费的处罚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二款。物业服务人不得以业主拖欠物业费、不配合管理等理由，减少服务内容，降低服务质量；不得采取停止供电、供水、供热、供燃气以及限制业主进出小区、入户的方式催交物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物业服务人未按照规定将物业服务合同报送备案的处罚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物业项目负责人未按照规定报到的处罚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《吉林省物业管理条例》第一百一十七条。违反本条例第八十条第一款规定，物业项目负责人未按照规定报到的，由街道办事处、乡镇人民政府责令限期改正；逾期不改正的，处一千元以上五千元以下的罚款。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物业服务人未按照规定在物业管理区域内显著位置公开相关信息的处罚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物业服务人未按照规定建立、保存物业服务档案和资料的处罚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拒不移交有关资料、财物，或者损坏、隐匿、销毁有关资料、财物，或者拒不退出物业管理区域，经限期责令改正，逾期不改正，对拒不移交有关资料、财物的的处罚，对损坏、隐匿、销毁有关资料、财物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建设单位将未出售或者未附赠的车位、车库出租给本物业管理区域外的其他使用人、每次租赁期限超过一年的处罚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挪用、侵占属于业主共有的经营收益的处罚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《吉林省物业管理条例》第一百二十四条。违反本条例第九十四条第二款规定，挪用、侵占属于业主共有的经营收益的，由街道办事处、乡镇人民政府责令限期退还，处挪用、侵占金额一倍以上两倍以下的罚款。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农村宅基地审批</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行政许可</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“第六十二条 第四款 农村村民住宅用地，由乡（镇）人民政府审核批准，其中，涉及占用农用地的，依照本法第四十四条的规定办理审批手续。”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个人之间、个人与单位之间的争议土地权属争议调处</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“第十四条 第一款 土地所有权和使用权争议，由当事人协商解决；协商不成的，由人民政府处理。</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 xml:space="preserve"> 第二款 单位之间的争议，由县级以上人民政府处理；个人之间、个人与单位之间的争议，由乡级人民政府或者县级以上人民政府处理。”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个人之间、个人与单位之间的林木、林地权属争议裁决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《中华人民共和国森林法》 （2019年12月28日第十三届全国人民代表大会常务委员会第十五次会议修订，自2020年7月1日起施行。)</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“第二十二条 第一款 单位之间发生的林木、林地所有权和使用权争议，由县级以上人民政府依法处理。</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第二款 个人之间、个人与单位之间发生的林木所有权和林地使用权争议，由乡镇人民政府或县级以上人民政府依法处理。”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物业管理活动的指导和监督管理工作</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《吉林省物业管理条例》第六条：街道办事处、乡镇人民政府负责本行政区域内物业管理活动的指导和监督管理工作，依法履行对物业管理区域内的物业服务实施监督检查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安全生产状况监督检查</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《中华人民共和国安全生产法》（2021年6月10日，中华人民共和国第十三届全国人民代表大会常务委员会第二十九次会议修改，自2021年9月1日起施行）</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“第九条 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对农业投入品生产者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销售者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使用者未按照规定及时回收肥料等农业投 入品的包装废弃物</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农用薄膜</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或者未按照规定及时回收农药</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包装废弃物交由专门的机构或者组织进行无害化处理的行政处罚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《中华人民共和国土壤污染防治法》</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第八十八条︰违反本法规定</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ascii="仿宋_GB2312" w:hAnsi="仿宋_GB2312" w:eastAsia="仿宋_GB2312" w:cs="仿宋_GB2312"/>
                <w:sz w:val="16"/>
                <w:szCs w:val="16"/>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对销售的种子应当包装而没有包装的行政处罚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《中华人民共和国种子法》(2015年11月4日修订，2021年12月24日第三次修正)</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第七十九条︰违反本法第三十六条、第三十八条、第三十九条．第四十条规定，有下列行为之一的，由县级以上人民政府农业农村、林业草原主管部门责令改正，处二千元以上二万元以下罚款:</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(一)销售的种子应当包装而没有包装的﹔</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(二)销售的种子没有使用说明或者标签内容不符合规定的﹔</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(三)涂改标签的﹔</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(四）未按规定建立、保存种子生产经营档案的﹔</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(五）种子生产经营者在异地设立分支机构、专门经营不再分装的包装种子或者受委托生产、代销种子，未按规定备案的</w:t>
            </w:r>
            <w:r>
              <w:rPr>
                <w:rFonts w:hint="eastAsia" w:ascii="仿宋_GB2312" w:hAnsi="仿宋_GB2312" w:eastAsia="仿宋_GB2312" w:cs="仿宋_GB2312"/>
                <w:sz w:val="16"/>
                <w:szCs w:val="16"/>
                <w:vertAlign w:val="baseline"/>
                <w:lang w:eastAsia="zh-CN"/>
              </w:rPr>
              <w:t>。</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kern w:val="2"/>
                <w:sz w:val="16"/>
                <w:szCs w:val="16"/>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对未经县级以上人民政府林业主管部门审核同意,擅自改变林地用途的行政处罚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《中华人民共和国森林法》(2019年12月28日修订)</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i w:val="0"/>
                <w:iCs w:val="0"/>
                <w:color w:val="000000"/>
                <w:kern w:val="0"/>
                <w:sz w:val="16"/>
                <w:szCs w:val="16"/>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对在幼林地砍柴、毁苗、放牧造成林木毁坏的行政处罚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中华人民共和国森林法》(2019年12月28日修订)</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第七十四条第二款︰违反本法规定﹐在幼林地砍柴、毁苗、放牧造成林木毁坏的，由县级以上人民政府林业主管部门责令停止违法行为﹐限期在原地或者异地补种毁坏株数一倍以上三倍以下的树木</w:t>
            </w:r>
            <w:r>
              <w:rPr>
                <w:rFonts w:hint="eastAsia" w:ascii="仿宋_GB2312" w:hAnsi="仿宋_GB2312" w:eastAsia="仿宋_GB2312" w:cs="仿宋_GB2312"/>
                <w:sz w:val="16"/>
                <w:szCs w:val="16"/>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对未按照规定办理登记手续并取得相应的证书和牌照,擅自将拖拉机、联合收割机投入使用，或者未按照规定办理变更登记手续的行政处罚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《业机械安全监督管理条例》(2019年3月2日修订 发文字号:国务院令第563号)</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当事人补办相关手续的﹐应当及时退还扣押的拖拉机、联合收割机。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对未取得拖拉机、联合收割机操作证件而操作拖拉机、联合收割机的行政处罚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《农业机械安全监督管理条例》(2019年3月2日修订</w:t>
            </w:r>
            <w:r>
              <w:rPr>
                <w:rFonts w:hint="eastAsia" w:ascii="仿宋_GB2312" w:hAnsi="仿宋_GB2312" w:eastAsia="仿宋_GB2312" w:cs="仿宋_GB2312"/>
                <w:sz w:val="16"/>
                <w:szCs w:val="16"/>
                <w:vertAlign w:val="baseline"/>
                <w:lang w:val="en-US" w:eastAsia="zh-CN"/>
              </w:rPr>
              <w:t xml:space="preserve"> </w:t>
            </w:r>
            <w:r>
              <w:rPr>
                <w:rFonts w:hint="eastAsia" w:ascii="仿宋_GB2312" w:hAnsi="仿宋_GB2312" w:eastAsia="仿宋_GB2312" w:cs="仿宋_GB2312"/>
                <w:sz w:val="16"/>
                <w:szCs w:val="16"/>
                <w:vertAlign w:val="baseline"/>
              </w:rPr>
              <w:t>发文字号:国务院令第563号)</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第五十二条未取得拖拉机、联合收割机操作证件而操作拖拉机、联合收割机的，由县级以上地方人民政府农业机械化主管部门责令改正﹐处100元以上500元以下罚款</w:t>
            </w:r>
            <w:r>
              <w:rPr>
                <w:rFonts w:hint="eastAsia" w:ascii="仿宋_GB2312" w:hAnsi="仿宋_GB2312" w:eastAsia="仿宋_GB2312" w:cs="仿宋_GB2312"/>
                <w:sz w:val="16"/>
                <w:szCs w:val="16"/>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对使用拖拉机、联合收割机违反规定载人的行政处罚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《农业机械安全监督管理条例》(2019年3月2日修订 发文字号:国务院令第563号)</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当事人改正违法行为的﹐应当及时退还扣押的拖拉机、联合收割机的证书、牌照。</w:t>
            </w:r>
          </w:p>
        </w:tc>
      </w:tr>
    </w:tbl>
    <w:p>
      <w:pPr>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br w:type="page"/>
      </w:r>
    </w:p>
    <w:p>
      <w:pPr>
        <w:jc w:val="both"/>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附件5</w:t>
      </w:r>
    </w:p>
    <w:p>
      <w:pPr>
        <w:pStyle w:val="9"/>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抚松县兴参镇人民政府行政处罚裁量权基准</w:t>
      </w:r>
    </w:p>
    <w:p>
      <w:pPr>
        <w:pStyle w:val="9"/>
        <w:jc w:val="center"/>
        <w:rPr>
          <w:rFonts w:hint="eastAsia" w:ascii="宋体" w:hAnsi="宋体" w:eastAsia="宋体" w:cs="宋体"/>
          <w:b/>
          <w:bCs/>
          <w:sz w:val="44"/>
          <w:szCs w:val="44"/>
          <w:lang w:val="en-US" w:eastAsia="zh-CN"/>
        </w:rPr>
      </w:pPr>
    </w:p>
    <w:tbl>
      <w:tblPr>
        <w:tblStyle w:val="6"/>
        <w:tblW w:w="14142" w:type="dxa"/>
        <w:jc w:val="center"/>
        <w:tblLayout w:type="fixed"/>
        <w:tblCellMar>
          <w:top w:w="57" w:type="dxa"/>
          <w:left w:w="57" w:type="dxa"/>
          <w:bottom w:w="57" w:type="dxa"/>
          <w:right w:w="57" w:type="dxa"/>
        </w:tblCellMar>
      </w:tblPr>
      <w:tblGrid>
        <w:gridCol w:w="779"/>
        <w:gridCol w:w="1609"/>
        <w:gridCol w:w="3919"/>
        <w:gridCol w:w="4130"/>
        <w:gridCol w:w="3705"/>
      </w:tblGrid>
      <w:tr>
        <w:tblPrEx>
          <w:tblCellMar>
            <w:top w:w="57" w:type="dxa"/>
            <w:left w:w="57" w:type="dxa"/>
            <w:bottom w:w="57" w:type="dxa"/>
            <w:right w:w="57" w:type="dxa"/>
          </w:tblCellMar>
        </w:tblPrEx>
        <w:trPr>
          <w:trHeight w:val="271" w:hRule="atLeast"/>
          <w:tblHeader/>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r>
              <w:rPr>
                <w:rFonts w:hint="eastAsia" w:ascii="黑体" w:hAnsi="黑体" w:eastAsia="黑体"/>
                <w:sz w:val="21"/>
                <w:szCs w:val="21"/>
              </w:rPr>
              <w:t>序号</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r>
              <w:rPr>
                <w:rFonts w:hint="eastAsia" w:ascii="黑体" w:hAnsi="黑体" w:eastAsia="黑体"/>
                <w:sz w:val="21"/>
                <w:szCs w:val="21"/>
              </w:rPr>
              <w:t>项目名称</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r>
              <w:rPr>
                <w:rFonts w:hint="eastAsia" w:ascii="黑体" w:hAnsi="黑体" w:eastAsia="黑体"/>
                <w:sz w:val="21"/>
                <w:szCs w:val="21"/>
              </w:rPr>
              <w:t>执法依据</w:t>
            </w:r>
          </w:p>
        </w:tc>
        <w:tc>
          <w:tcPr>
            <w:tcW w:w="7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r>
              <w:rPr>
                <w:rFonts w:hint="eastAsia" w:ascii="黑体" w:hAnsi="黑体" w:eastAsia="黑体"/>
                <w:sz w:val="21"/>
                <w:szCs w:val="21"/>
              </w:rPr>
              <w:t>裁量标准</w:t>
            </w:r>
          </w:p>
        </w:tc>
      </w:tr>
      <w:tr>
        <w:tblPrEx>
          <w:tblCellMar>
            <w:top w:w="57" w:type="dxa"/>
            <w:left w:w="57" w:type="dxa"/>
            <w:bottom w:w="57" w:type="dxa"/>
            <w:right w:w="57" w:type="dxa"/>
          </w:tblCellMar>
        </w:tblPrEx>
        <w:trPr>
          <w:trHeight w:val="306" w:hRule="atLeast"/>
          <w:tblHeader/>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p>
        </w:tc>
        <w:tc>
          <w:tcPr>
            <w:tcW w:w="4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r>
              <w:rPr>
                <w:rFonts w:hint="eastAsia" w:ascii="黑体" w:hAnsi="黑体" w:eastAsia="黑体"/>
                <w:sz w:val="21"/>
                <w:szCs w:val="21"/>
              </w:rPr>
              <w:t>适用情形</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黑体" w:hAnsi="黑体" w:eastAsia="黑体"/>
                <w:sz w:val="21"/>
                <w:szCs w:val="21"/>
                <w:highlight w:val="none"/>
              </w:rPr>
            </w:pPr>
            <w:r>
              <w:rPr>
                <w:rFonts w:hint="eastAsia" w:ascii="黑体" w:hAnsi="黑体" w:eastAsia="黑体"/>
                <w:sz w:val="21"/>
                <w:szCs w:val="21"/>
              </w:rPr>
              <w:t>处罚幅度</w:t>
            </w:r>
          </w:p>
        </w:tc>
      </w:tr>
      <w:tr>
        <w:tblPrEx>
          <w:tblCellMar>
            <w:top w:w="57" w:type="dxa"/>
            <w:left w:w="57" w:type="dxa"/>
            <w:bottom w:w="57" w:type="dxa"/>
            <w:right w:w="57" w:type="dxa"/>
          </w:tblCellMar>
        </w:tblPrEx>
        <w:trPr>
          <w:trHeight w:val="90" w:hRule="atLeast"/>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eastAsia" w:ascii="宋体" w:hAnsi="宋体" w:eastAsia="宋体"/>
                <w:sz w:val="21"/>
                <w:szCs w:val="21"/>
                <w:highlight w:val="none"/>
                <w:lang w:eastAsia="zh-CN"/>
              </w:rPr>
            </w:pPr>
            <w:r>
              <w:rPr>
                <w:rFonts w:hint="eastAsia" w:ascii="宋体" w:hAnsi="宋体" w:eastAsia="宋体"/>
                <w:sz w:val="21"/>
                <w:szCs w:val="21"/>
              </w:rPr>
              <w:t>1</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r>
              <w:rPr>
                <w:rFonts w:hint="eastAsia" w:ascii="宋体" w:hAnsi="宋体" w:eastAsia="宋体"/>
                <w:sz w:val="21"/>
                <w:szCs w:val="21"/>
              </w:rPr>
              <w:t>对擅自改变林地用途的行政处罚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r>
              <w:rPr>
                <w:rFonts w:hint="eastAsia" w:ascii="宋体" w:hAnsi="宋体" w:eastAsia="宋体"/>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4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rPr>
            </w:pPr>
            <w:r>
              <w:rPr>
                <w:rFonts w:hint="eastAsia" w:ascii="宋体" w:hAnsi="宋体" w:eastAsia="宋体"/>
                <w:sz w:val="21"/>
                <w:szCs w:val="21"/>
              </w:rPr>
              <w:t>1.造成商品林林地毁坏，面积不足五亩的；</w:t>
            </w:r>
          </w:p>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rPr>
              <w:t>2.造成公益林林地毁坏，面积不足二亩的。</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sz w:val="21"/>
                <w:szCs w:val="21"/>
              </w:rPr>
              <w:t>责令限期恢复植被和林业生产条件，可以处恢复植被和林业生产条件所需费用一倍以下的罚款。</w:t>
            </w:r>
          </w:p>
        </w:tc>
      </w:tr>
      <w:tr>
        <w:tblPrEx>
          <w:tblCellMar>
            <w:top w:w="57" w:type="dxa"/>
            <w:left w:w="57" w:type="dxa"/>
            <w:bottom w:w="57" w:type="dxa"/>
            <w:right w:w="57" w:type="dxa"/>
          </w:tblCellMar>
        </w:tblPrEx>
        <w:trPr>
          <w:trHeight w:val="2084"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p>
        </w:tc>
        <w:tc>
          <w:tcPr>
            <w:tcW w:w="4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rPr>
            </w:pPr>
            <w:r>
              <w:rPr>
                <w:rFonts w:hint="eastAsia" w:ascii="宋体" w:hAnsi="宋体" w:eastAsia="宋体"/>
                <w:sz w:val="21"/>
                <w:szCs w:val="21"/>
              </w:rPr>
              <w:t>1.造成商品林林地毁坏，面积五亩以上的；</w:t>
            </w:r>
          </w:p>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rPr>
            </w:pPr>
            <w:r>
              <w:rPr>
                <w:rFonts w:hint="eastAsia" w:ascii="宋体" w:hAnsi="宋体" w:eastAsia="宋体"/>
                <w:sz w:val="21"/>
                <w:szCs w:val="21"/>
              </w:rPr>
              <w:t>2.造成公益林林地毁坏，面积二亩以上的；</w:t>
            </w:r>
          </w:p>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sz w:val="21"/>
                <w:szCs w:val="21"/>
              </w:rPr>
              <w:t>3.数量虽未分别达到第一项、第二项规定标准的，但按照相应比例折算合计达到100%的。</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cs="Times New Roman"/>
                <w:kern w:val="2"/>
                <w:sz w:val="21"/>
                <w:szCs w:val="21"/>
                <w:highlight w:val="none"/>
                <w:lang w:val="en-US" w:eastAsia="zh-CN" w:bidi="ar-SA"/>
              </w:rPr>
            </w:pPr>
            <w:r>
              <w:rPr>
                <w:rFonts w:hint="eastAsia" w:ascii="宋体" w:hAnsi="宋体" w:eastAsia="宋体"/>
                <w:sz w:val="21"/>
                <w:szCs w:val="21"/>
              </w:rPr>
              <w:t>责令限期恢复植被和林业生产条件，可以处恢复植被和林业生产条件所需费用一倍以上三倍以下的罚款。</w:t>
            </w:r>
          </w:p>
        </w:tc>
      </w:tr>
      <w:tr>
        <w:tblPrEx>
          <w:tblCellMar>
            <w:top w:w="57" w:type="dxa"/>
            <w:left w:w="57" w:type="dxa"/>
            <w:bottom w:w="57" w:type="dxa"/>
            <w:right w:w="57" w:type="dxa"/>
          </w:tblCellMar>
        </w:tblPrEx>
        <w:trPr>
          <w:trHeight w:val="1718"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r>
              <w:rPr>
                <w:rFonts w:hint="eastAsia" w:ascii="宋体" w:hAnsi="宋体" w:eastAsia="宋体"/>
                <w:sz w:val="21"/>
                <w:szCs w:val="21"/>
                <w:highlight w:val="none"/>
                <w:lang w:val="en-US" w:eastAsia="zh-CN"/>
              </w:rPr>
              <w:t>2</w:t>
            </w: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r>
              <w:rPr>
                <w:rFonts w:hint="eastAsia" w:ascii="宋体" w:hAnsi="宋体" w:eastAsia="宋体"/>
                <w:sz w:val="21"/>
                <w:szCs w:val="21"/>
                <w:highlight w:val="none"/>
              </w:rPr>
              <w:t>对在幼林地砍柴、毁苗、放牧造成林木毁坏的行政处罚</w:t>
            </w:r>
          </w:p>
        </w:tc>
        <w:tc>
          <w:tcPr>
            <w:tcW w:w="39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default"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四条二款：违反本法规定，在幼林地砍柴、毁苗、放牧造成林木毁坏的，由县级以上人民政府林业主管部门责令停止违法行为，限期在原地或者异地补种毁坏株数一倍以上三倍以下的树木。</w:t>
            </w:r>
          </w:p>
        </w:tc>
        <w:tc>
          <w:tcPr>
            <w:tcW w:w="4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rPr>
              <w:t>毁坏林木不足五株的。</w:t>
            </w:r>
          </w:p>
        </w:tc>
        <w:tc>
          <w:tcPr>
            <w:tcW w:w="3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sz w:val="21"/>
                <w:szCs w:val="21"/>
                <w:highlight w:val="none"/>
              </w:rPr>
              <w:t>责令停止违法行为，限期在原地或者异地补种毁坏株数一倍的树木。</w:t>
            </w:r>
          </w:p>
        </w:tc>
      </w:tr>
    </w:tbl>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pStyle w:val="9"/>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附件6</w:t>
      </w:r>
    </w:p>
    <w:p>
      <w:pPr>
        <w:pStyle w:val="9"/>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抚松县兴参镇人民政府“首违不罚”事项清单</w:t>
      </w:r>
    </w:p>
    <w:p>
      <w:pPr>
        <w:pStyle w:val="9"/>
        <w:jc w:val="center"/>
        <w:rPr>
          <w:rFonts w:hint="eastAsia" w:ascii="宋体" w:hAnsi="宋体" w:eastAsia="宋体" w:cs="宋体"/>
          <w:b/>
          <w:bCs/>
          <w:sz w:val="44"/>
          <w:szCs w:val="44"/>
          <w:lang w:val="en-US" w:eastAsia="zh-CN"/>
        </w:rPr>
      </w:pPr>
    </w:p>
    <w:tbl>
      <w:tblPr>
        <w:tblStyle w:val="6"/>
        <w:tblW w:w="13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4"/>
        <w:gridCol w:w="1040"/>
        <w:gridCol w:w="2173"/>
        <w:gridCol w:w="1355"/>
        <w:gridCol w:w="3319"/>
        <w:gridCol w:w="4345"/>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处罚类型</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处罚事项名称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实施机关</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首违不罚的情形</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首违不罚的依据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sz w:val="21"/>
                <w:szCs w:val="21"/>
                <w:highlight w:val="none"/>
                <w:lang w:val="en-US" w:eastAsia="zh-CN"/>
              </w:rPr>
              <w:t>行政处罚</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sz w:val="21"/>
                <w:szCs w:val="21"/>
                <w:highlight w:val="none"/>
              </w:rPr>
              <w:t>损坏村庄和集镇的房屋、公共设施的；乱堆粪便、垃圾、柴草，破坏村容镇貌和环境卫生的处罚</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1"/>
                <w:szCs w:val="21"/>
                <w:u w:val="none"/>
                <w:lang w:val="en-US" w:eastAsia="zh-CN" w:bidi="ar"/>
              </w:rPr>
              <w:t>兴参镇人民政府</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sz w:val="21"/>
                <w:szCs w:val="21"/>
                <w:highlight w:val="none"/>
              </w:rPr>
              <w:t>乱堆粪便、垃圾、柴草，破坏村容镇貌和环境卫生</w:t>
            </w:r>
            <w:r>
              <w:rPr>
                <w:rFonts w:hint="eastAsia" w:ascii="宋体" w:hAnsi="宋体" w:eastAsia="宋体"/>
                <w:sz w:val="21"/>
                <w:szCs w:val="21"/>
                <w:highlight w:val="none"/>
                <w:lang w:eastAsia="zh-CN"/>
              </w:rPr>
              <w:t>情节较轻，在被发现后能在规定时间内处理完毕的</w:t>
            </w:r>
            <w:r>
              <w:rPr>
                <w:rFonts w:hint="eastAsia" w:ascii="宋体" w:hAnsi="宋体" w:eastAsia="宋体"/>
                <w:sz w:val="21"/>
                <w:szCs w:val="21"/>
                <w:highlight w:val="none"/>
              </w:rPr>
              <w:t>。</w:t>
            </w: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overflowPunct w:val="0"/>
              <w:topLinePunct/>
              <w:autoSpaceDE w:val="0"/>
              <w:autoSpaceDN w:val="0"/>
              <w:spacing w:before="0" w:beforeAutospacing="0" w:after="0" w:afterAutospacing="0" w:line="300" w:lineRule="exact"/>
              <w:ind w:left="0" w:right="0"/>
              <w:jc w:val="both"/>
              <w:rPr>
                <w:rFonts w:hint="eastAsia" w:ascii="宋体" w:hAnsi="宋体" w:eastAsia="宋体"/>
                <w:sz w:val="21"/>
                <w:szCs w:val="21"/>
                <w:highlight w:val="none"/>
              </w:rPr>
            </w:pPr>
            <w:r>
              <w:rPr>
                <w:rFonts w:hint="eastAsia" w:ascii="宋体" w:hAnsi="宋体" w:eastAsia="宋体"/>
                <w:sz w:val="21"/>
                <w:szCs w:val="21"/>
                <w:highlight w:val="none"/>
              </w:rPr>
              <w:t>《村庄和集镇规划建设管理条例》第三十九条：有下列行为之一的，由乡级人民政府责令停止侵害，可以处以罚款；造成损失的，并应当赔偿：</w:t>
            </w:r>
          </w:p>
          <w:p>
            <w:pPr>
              <w:keepNext w:val="0"/>
              <w:keepLines w:val="0"/>
              <w:widowControl w:val="0"/>
              <w:suppressLineNumbers w:val="0"/>
              <w:overflowPunct w:val="0"/>
              <w:topLinePunct/>
              <w:autoSpaceDE w:val="0"/>
              <w:autoSpaceDN w:val="0"/>
              <w:spacing w:before="0" w:beforeAutospacing="0" w:after="0" w:afterAutospacing="0" w:line="300" w:lineRule="exact"/>
              <w:ind w:left="0" w:right="0"/>
              <w:jc w:val="both"/>
              <w:rPr>
                <w:rFonts w:hint="eastAsia" w:ascii="宋体" w:hAnsi="宋体" w:eastAsia="宋体"/>
                <w:sz w:val="21"/>
                <w:szCs w:val="21"/>
                <w:highlight w:val="none"/>
              </w:rPr>
            </w:pPr>
            <w:r>
              <w:rPr>
                <w:rFonts w:hint="eastAsia" w:ascii="宋体" w:hAnsi="宋体" w:eastAsia="宋体"/>
                <w:sz w:val="21"/>
                <w:szCs w:val="21"/>
                <w:highlight w:val="none"/>
              </w:rPr>
              <w:t>（一）损坏村庄和集镇的房屋、公共设施的；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sz w:val="21"/>
                <w:szCs w:val="21"/>
                <w:highlight w:val="none"/>
              </w:rPr>
              <w:t>（二）乱堆粪便、垃圾、柴草，破坏村容镇貌和环境卫生的。</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4"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4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4"/>
                <w:szCs w:val="24"/>
                <w:u w:val="none"/>
              </w:rPr>
            </w:pPr>
          </w:p>
        </w:tc>
      </w:tr>
    </w:tbl>
    <w:p>
      <w:pPr>
        <w:pStyle w:val="9"/>
        <w:jc w:val="center"/>
        <w:rPr>
          <w:rFonts w:hint="eastAsia" w:ascii="宋体" w:hAnsi="宋体" w:eastAsia="宋体" w:cs="宋体"/>
          <w:b/>
          <w:bCs/>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9"/>
        <w:jc w:val="both"/>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8</w:t>
      </w:r>
    </w:p>
    <w:p>
      <w:pPr>
        <w:pStyle w:val="9"/>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抚松县兴参镇人民政府行政执法统计年报</w:t>
      </w:r>
    </w:p>
    <w:p>
      <w:pPr>
        <w:widowControl/>
        <w:shd w:val="clear" w:color="auto" w:fill="FFFFFF"/>
        <w:spacing w:line="525" w:lineRule="atLeast"/>
        <w:jc w:val="center"/>
        <w:rPr>
          <w:rFonts w:hint="eastAsia" w:ascii="微软雅黑" w:hAnsi="微软雅黑" w:eastAsia="微软雅黑" w:cs="宋体"/>
          <w:color w:val="333333"/>
          <w:kern w:val="0"/>
          <w:sz w:val="36"/>
          <w:szCs w:val="36"/>
        </w:rPr>
      </w:pPr>
      <w:r>
        <w:rPr>
          <w:rFonts w:hint="eastAsia" w:ascii="黑体" w:hAnsi="黑体" w:eastAsia="黑体" w:cs="宋体"/>
          <w:color w:val="333333"/>
          <w:kern w:val="0"/>
          <w:sz w:val="36"/>
          <w:szCs w:val="36"/>
          <w:lang w:val="en-US" w:eastAsia="zh-CN"/>
        </w:rPr>
        <w:t>2023</w:t>
      </w:r>
      <w:r>
        <w:rPr>
          <w:rFonts w:hint="eastAsia" w:ascii="黑体" w:hAnsi="黑体" w:eastAsia="黑体" w:cs="宋体"/>
          <w:color w:val="333333"/>
          <w:kern w:val="0"/>
          <w:sz w:val="36"/>
          <w:szCs w:val="36"/>
        </w:rPr>
        <w:t>年度行政处罚实施情况统计表</w:t>
      </w:r>
    </w:p>
    <w:tbl>
      <w:tblPr>
        <w:tblStyle w:val="7"/>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069"/>
        <w:gridCol w:w="1523"/>
        <w:gridCol w:w="1536"/>
        <w:gridCol w:w="826"/>
        <w:gridCol w:w="826"/>
        <w:gridCol w:w="1056"/>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0" w:type="dxa"/>
            <w:gridSpan w:val="8"/>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8"/>
                <w:szCs w:val="28"/>
              </w:rPr>
            </w:pPr>
            <w:r>
              <w:rPr>
                <w:rStyle w:val="10"/>
                <w:rFonts w:hint="eastAsia" w:ascii="仿宋" w:hAnsi="仿宋" w:eastAsia="Times New Roman"/>
                <w:b w:val="0"/>
                <w:bCs w:val="0"/>
                <w:color w:val="333333"/>
                <w:kern w:val="0"/>
                <w:sz w:val="28"/>
                <w:szCs w:val="28"/>
                <w:shd w:val="clear" w:color="auto" w:fill="FFFFFF"/>
              </w:rPr>
              <w:t>行政处罚实施数量（宗）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trPr>
        <w:tc>
          <w:tcPr>
            <w:tcW w:w="8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lang w:eastAsia="zh-CN"/>
              </w:rPr>
            </w:pPr>
            <w:r>
              <w:rPr>
                <w:rStyle w:val="10"/>
                <w:rFonts w:hint="eastAsia" w:ascii="宋体" w:hAnsi="宋体" w:eastAsia="宋体" w:cs="宋体"/>
                <w:b w:val="0"/>
                <w:bCs w:val="0"/>
                <w:color w:val="333333"/>
                <w:kern w:val="0"/>
                <w:sz w:val="28"/>
                <w:szCs w:val="28"/>
                <w:shd w:val="clear" w:color="auto" w:fill="FFFFFF"/>
              </w:rPr>
              <w:t>警告</w:t>
            </w:r>
            <w:r>
              <w:rPr>
                <w:rStyle w:val="10"/>
                <w:rFonts w:hint="eastAsia" w:ascii="宋体" w:hAnsi="宋体" w:eastAsia="宋体" w:cs="宋体"/>
                <w:b w:val="0"/>
                <w:bCs w:val="0"/>
                <w:color w:val="333333"/>
                <w:kern w:val="0"/>
                <w:sz w:val="28"/>
                <w:szCs w:val="28"/>
                <w:shd w:val="clear" w:color="auto" w:fill="FFFFFF"/>
                <w:lang w:eastAsia="zh-CN"/>
              </w:rPr>
              <w:t>、通报批评</w:t>
            </w:r>
          </w:p>
        </w:tc>
        <w:tc>
          <w:tcPr>
            <w:tcW w:w="10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lang w:eastAsia="zh-CN"/>
              </w:rPr>
            </w:pPr>
            <w:r>
              <w:rPr>
                <w:rStyle w:val="10"/>
                <w:rFonts w:hint="eastAsia" w:ascii="宋体" w:hAnsi="宋体" w:eastAsia="宋体" w:cs="宋体"/>
                <w:b w:val="0"/>
                <w:bCs w:val="0"/>
                <w:color w:val="333333"/>
                <w:kern w:val="0"/>
                <w:sz w:val="28"/>
                <w:szCs w:val="28"/>
                <w:shd w:val="clear" w:color="auto" w:fill="FFFFFF"/>
              </w:rPr>
              <w:t>罚款</w:t>
            </w:r>
            <w:r>
              <w:rPr>
                <w:rStyle w:val="10"/>
                <w:rFonts w:hint="eastAsia" w:ascii="宋体" w:hAnsi="宋体" w:eastAsia="宋体" w:cs="宋体"/>
                <w:b w:val="0"/>
                <w:bCs w:val="0"/>
                <w:color w:val="333333"/>
                <w:kern w:val="0"/>
                <w:sz w:val="28"/>
                <w:szCs w:val="28"/>
                <w:shd w:val="clear" w:color="auto" w:fill="FFFFFF"/>
                <w:lang w:eastAsia="zh-CN"/>
              </w:rPr>
              <w:t>、没收违法所得、没收非法财物</w:t>
            </w:r>
          </w:p>
        </w:tc>
        <w:tc>
          <w:tcPr>
            <w:tcW w:w="1523"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lang w:eastAsia="zh-CN"/>
              </w:rPr>
            </w:pPr>
            <w:r>
              <w:rPr>
                <w:rStyle w:val="10"/>
                <w:rFonts w:hint="eastAsia" w:ascii="宋体" w:hAnsi="宋体" w:eastAsia="宋体" w:cs="宋体"/>
                <w:b w:val="0"/>
                <w:bCs w:val="0"/>
                <w:color w:val="333333"/>
                <w:sz w:val="28"/>
                <w:szCs w:val="28"/>
                <w:lang w:eastAsia="zh-CN"/>
              </w:rPr>
              <w:t>暂扣许可证件、降低资质等级、吊销许可证件</w:t>
            </w:r>
          </w:p>
        </w:tc>
        <w:tc>
          <w:tcPr>
            <w:tcW w:w="153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rPr>
            </w:pPr>
            <w:r>
              <w:rPr>
                <w:rStyle w:val="10"/>
                <w:rFonts w:hint="eastAsia" w:ascii="宋体" w:hAnsi="宋体" w:eastAsia="宋体" w:cs="宋体"/>
                <w:b w:val="0"/>
                <w:bCs w:val="0"/>
                <w:color w:val="333333"/>
                <w:kern w:val="0"/>
                <w:sz w:val="28"/>
                <w:szCs w:val="28"/>
                <w:shd w:val="clear" w:color="auto" w:fill="FFFFFF"/>
                <w:lang w:eastAsia="zh-CN"/>
              </w:rPr>
              <w:t>限制开展生产经营活动、责令停产停业、责令关闭、限制从业</w:t>
            </w:r>
          </w:p>
        </w:tc>
        <w:tc>
          <w:tcPr>
            <w:tcW w:w="82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行政拘留</w:t>
            </w:r>
          </w:p>
        </w:tc>
        <w:tc>
          <w:tcPr>
            <w:tcW w:w="82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rPr>
            </w:pPr>
            <w:r>
              <w:rPr>
                <w:rStyle w:val="10"/>
                <w:rFonts w:hint="eastAsia" w:ascii="宋体" w:hAnsi="宋体" w:eastAsia="宋体" w:cs="宋体"/>
                <w:b w:val="0"/>
                <w:bCs w:val="0"/>
                <w:color w:val="333333"/>
                <w:kern w:val="0"/>
                <w:sz w:val="28"/>
                <w:szCs w:val="28"/>
                <w:shd w:val="clear" w:color="auto" w:fill="FFFFFF"/>
              </w:rPr>
              <w:t>其他行政处罚</w:t>
            </w:r>
          </w:p>
        </w:tc>
        <w:tc>
          <w:tcPr>
            <w:tcW w:w="105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lang w:eastAsia="zh-CN"/>
              </w:rPr>
            </w:pPr>
            <w:r>
              <w:rPr>
                <w:rStyle w:val="10"/>
                <w:rFonts w:hint="eastAsia" w:ascii="宋体" w:hAnsi="宋体" w:eastAsia="宋体" w:cs="宋体"/>
                <w:b w:val="0"/>
                <w:bCs w:val="0"/>
                <w:color w:val="333333"/>
                <w:kern w:val="0"/>
                <w:sz w:val="28"/>
                <w:szCs w:val="28"/>
                <w:shd w:val="clear" w:color="auto" w:fill="FFFFFF"/>
              </w:rPr>
              <w:t>合计（宗</w:t>
            </w:r>
            <w:r>
              <w:rPr>
                <w:rStyle w:val="10"/>
                <w:rFonts w:hint="eastAsia" w:ascii="宋体" w:hAnsi="宋体" w:eastAsia="宋体" w:cs="宋体"/>
                <w:b w:val="0"/>
                <w:bCs w:val="0"/>
                <w:color w:val="333333"/>
                <w:kern w:val="0"/>
                <w:sz w:val="28"/>
                <w:szCs w:val="28"/>
                <w:shd w:val="clear" w:color="auto" w:fill="FFFFFF"/>
                <w:lang w:eastAsia="zh-CN"/>
              </w:rPr>
              <w:t>）</w:t>
            </w:r>
          </w:p>
        </w:tc>
        <w:tc>
          <w:tcPr>
            <w:tcW w:w="847"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宋体" w:hAnsi="宋体" w:eastAsia="宋体" w:cs="宋体"/>
                <w:color w:val="333333"/>
                <w:kern w:val="0"/>
                <w:sz w:val="28"/>
                <w:szCs w:val="28"/>
              </w:rPr>
            </w:pPr>
            <w:r>
              <w:rPr>
                <w:rStyle w:val="10"/>
                <w:rFonts w:hint="eastAsia" w:ascii="宋体" w:hAnsi="宋体" w:eastAsia="宋体" w:cs="宋体"/>
                <w:b w:val="0"/>
                <w:bCs w:val="0"/>
                <w:color w:val="333333"/>
                <w:kern w:val="0"/>
                <w:sz w:val="28"/>
                <w:szCs w:val="28"/>
                <w:shd w:val="clear" w:color="auto" w:fill="FFFFFF"/>
              </w:rPr>
              <w:t>罚没金额（万元）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c>
          <w:tcPr>
            <w:tcW w:w="106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c>
          <w:tcPr>
            <w:tcW w:w="1523"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c>
          <w:tcPr>
            <w:tcW w:w="153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c>
          <w:tcPr>
            <w:tcW w:w="82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c>
          <w:tcPr>
            <w:tcW w:w="82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c>
          <w:tcPr>
            <w:tcW w:w="1056"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c>
          <w:tcPr>
            <w:tcW w:w="847"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left"/>
              <w:rPr>
                <w:rFonts w:hint="eastAsia" w:ascii="微软雅黑" w:hAnsi="微软雅黑" w:eastAsia="微软雅黑" w:cs="宋体"/>
                <w:color w:val="333333"/>
                <w:kern w:val="0"/>
                <w:sz w:val="21"/>
                <w:szCs w:val="21"/>
                <w:lang w:val="en-US" w:eastAsia="zh-CN"/>
              </w:rPr>
            </w:pPr>
            <w:r>
              <w:rPr>
                <w:rFonts w:hint="eastAsia" w:ascii="微软雅黑" w:hAnsi="微软雅黑" w:eastAsia="微软雅黑" w:cs="宋体"/>
                <w:color w:val="333333"/>
                <w:kern w:val="0"/>
                <w:sz w:val="21"/>
                <w:szCs w:val="21"/>
                <w:lang w:val="en-US" w:eastAsia="zh-CN"/>
              </w:rPr>
              <w:t>0</w:t>
            </w:r>
          </w:p>
        </w:tc>
      </w:tr>
    </w:tbl>
    <w:p>
      <w:pPr>
        <w:widowControl/>
        <w:shd w:val="clear" w:color="auto" w:fill="FFFFFF"/>
        <w:spacing w:line="525" w:lineRule="atLeast"/>
        <w:jc w:val="center"/>
        <w:rPr>
          <w:rFonts w:hint="eastAsia" w:ascii="黑体" w:hAnsi="黑体" w:eastAsia="黑体" w:cs="宋体"/>
          <w:color w:val="333333"/>
          <w:kern w:val="0"/>
          <w:sz w:val="36"/>
          <w:szCs w:val="36"/>
        </w:rPr>
      </w:pPr>
    </w:p>
    <w:p>
      <w:pPr>
        <w:widowControl/>
        <w:shd w:val="clear" w:color="auto" w:fill="FFFFFF"/>
        <w:spacing w:line="525" w:lineRule="atLeast"/>
        <w:jc w:val="center"/>
        <w:rPr>
          <w:rFonts w:hint="eastAsia" w:ascii="黑体" w:hAnsi="黑体" w:eastAsia="黑体" w:cs="宋体"/>
          <w:color w:val="333333"/>
          <w:kern w:val="0"/>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hd w:val="clear" w:color="auto" w:fill="FFFFFF"/>
        <w:spacing w:line="525" w:lineRule="atLeast"/>
        <w:jc w:val="center"/>
        <w:rPr>
          <w:rFonts w:hint="eastAsia" w:ascii="黑体" w:hAnsi="黑体" w:eastAsia="黑体" w:cs="宋体"/>
          <w:color w:val="333333"/>
          <w:kern w:val="0"/>
          <w:sz w:val="36"/>
          <w:szCs w:val="36"/>
        </w:rPr>
      </w:pPr>
    </w:p>
    <w:p>
      <w:pPr>
        <w:widowControl/>
        <w:shd w:val="clear" w:color="auto" w:fill="FFFFFF"/>
        <w:spacing w:line="525" w:lineRule="atLeast"/>
        <w:jc w:val="center"/>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6"/>
          <w:szCs w:val="36"/>
          <w:lang w:val="en-US" w:eastAsia="zh-CN"/>
        </w:rPr>
        <w:t>兴参镇2023</w:t>
      </w:r>
      <w:r>
        <w:rPr>
          <w:rFonts w:hint="eastAsia" w:ascii="黑体" w:hAnsi="黑体" w:eastAsia="黑体" w:cs="宋体"/>
          <w:color w:val="333333"/>
          <w:kern w:val="0"/>
          <w:sz w:val="36"/>
          <w:szCs w:val="36"/>
        </w:rPr>
        <w:t>年度行政许可实施情况统计表</w:t>
      </w:r>
    </w:p>
    <w:p>
      <w:pPr>
        <w:widowControl/>
        <w:shd w:val="clear" w:color="auto" w:fill="FFFFFF"/>
        <w:spacing w:line="525" w:lineRule="atLeast"/>
        <w:jc w:val="left"/>
        <w:rPr>
          <w:rFonts w:hint="eastAsia" w:ascii="微软雅黑" w:hAnsi="微软雅黑" w:eastAsia="微软雅黑" w:cs="宋体"/>
          <w:color w:val="333333"/>
          <w:kern w:val="0"/>
          <w:sz w:val="21"/>
          <w:szCs w:val="21"/>
        </w:rPr>
      </w:pPr>
      <w:r>
        <w:rPr>
          <w:rFonts w:ascii="微软雅黑" w:hAnsi="微软雅黑" w:eastAsia="微软雅黑" w:cs="宋体"/>
          <w:color w:val="333333"/>
          <w:kern w:val="0"/>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522" w:type="dxa"/>
            <w:gridSpan w:val="5"/>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行政许可实施数量（宗）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申请数量</w:t>
            </w:r>
          </w:p>
        </w:tc>
        <w:tc>
          <w:tcPr>
            <w:tcW w:w="170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受理数量</w:t>
            </w:r>
          </w:p>
        </w:tc>
        <w:tc>
          <w:tcPr>
            <w:tcW w:w="170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许可数量</w:t>
            </w:r>
          </w:p>
        </w:tc>
        <w:tc>
          <w:tcPr>
            <w:tcW w:w="170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不予许可数量</w:t>
            </w:r>
          </w:p>
        </w:tc>
        <w:tc>
          <w:tcPr>
            <w:tcW w:w="170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70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170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170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170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170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r>
    </w:tbl>
    <w:p>
      <w:pPr>
        <w:widowControl/>
        <w:shd w:val="clear" w:color="auto" w:fill="FFFFFF"/>
        <w:spacing w:line="525" w:lineRule="atLeast"/>
        <w:jc w:val="left"/>
        <w:rPr>
          <w:rFonts w:ascii="仿宋_GB2312" w:hAnsi="仿宋_GB2312" w:cs="宋体"/>
          <w:color w:val="333333"/>
          <w:kern w:val="0"/>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hd w:val="clear" w:color="auto" w:fill="FFFFFF"/>
        <w:spacing w:line="525" w:lineRule="atLeast"/>
        <w:jc w:val="left"/>
        <w:rPr>
          <w:rFonts w:ascii="仿宋_GB2312" w:hAnsi="仿宋_GB2312" w:cs="宋体"/>
          <w:color w:val="333333"/>
          <w:kern w:val="0"/>
          <w:sz w:val="21"/>
          <w:szCs w:val="21"/>
        </w:rPr>
      </w:pPr>
    </w:p>
    <w:p>
      <w:pPr>
        <w:widowControl/>
        <w:shd w:val="clear" w:color="auto" w:fill="FFFFFF"/>
        <w:spacing w:line="525" w:lineRule="atLeast"/>
        <w:jc w:val="left"/>
        <w:rPr>
          <w:rFonts w:ascii="微软雅黑" w:hAnsi="微软雅黑" w:eastAsia="微软雅黑" w:cs="宋体"/>
          <w:color w:val="333333"/>
          <w:kern w:val="0"/>
          <w:sz w:val="21"/>
          <w:szCs w:val="21"/>
        </w:rPr>
      </w:pPr>
      <w:r>
        <w:rPr>
          <w:rFonts w:ascii="仿宋_GB2312" w:hAnsi="仿宋_GB2312" w:cs="宋体"/>
          <w:color w:val="333333"/>
          <w:kern w:val="0"/>
          <w:sz w:val="21"/>
          <w:szCs w:val="21"/>
        </w:rPr>
        <w:t>表三</w:t>
      </w:r>
    </w:p>
    <w:p>
      <w:pPr>
        <w:widowControl/>
        <w:shd w:val="clear" w:color="auto" w:fill="FFFFFF"/>
        <w:spacing w:line="525" w:lineRule="atLeast"/>
        <w:jc w:val="center"/>
        <w:rPr>
          <w:rFonts w:hint="eastAsia" w:ascii="微软雅黑" w:hAnsi="微软雅黑" w:eastAsia="微软雅黑" w:cs="宋体"/>
          <w:color w:val="333333"/>
          <w:kern w:val="0"/>
          <w:sz w:val="36"/>
          <w:szCs w:val="36"/>
        </w:rPr>
      </w:pPr>
      <w:r>
        <w:rPr>
          <w:rFonts w:hint="eastAsia" w:ascii="黑体" w:hAnsi="黑体" w:eastAsia="黑体" w:cs="宋体"/>
          <w:color w:val="333333"/>
          <w:kern w:val="0"/>
          <w:sz w:val="36"/>
          <w:szCs w:val="36"/>
          <w:lang w:val="en-US" w:eastAsia="zh-CN"/>
        </w:rPr>
        <w:t>兴参镇2023</w:t>
      </w:r>
      <w:r>
        <w:rPr>
          <w:rFonts w:hint="eastAsia" w:ascii="黑体" w:hAnsi="黑体" w:eastAsia="黑体" w:cs="宋体"/>
          <w:color w:val="333333"/>
          <w:kern w:val="0"/>
          <w:sz w:val="36"/>
          <w:szCs w:val="36"/>
        </w:rPr>
        <w:t>年度行政强制实施情况统计表</w:t>
      </w:r>
    </w:p>
    <w:p>
      <w:pPr>
        <w:widowControl/>
        <w:shd w:val="clear" w:color="auto" w:fill="FFFFFF"/>
        <w:spacing w:line="525" w:lineRule="atLeast"/>
        <w:jc w:val="left"/>
        <w:rPr>
          <w:rFonts w:hint="eastAsia" w:ascii="微软雅黑" w:hAnsi="微软雅黑" w:eastAsia="微软雅黑" w:cs="宋体"/>
          <w:color w:val="333333"/>
          <w:kern w:val="0"/>
          <w:sz w:val="21"/>
          <w:szCs w:val="21"/>
        </w:rPr>
      </w:pPr>
      <w:r>
        <w:rPr>
          <w:rFonts w:ascii="微软雅黑" w:hAnsi="微软雅黑" w:eastAsia="微软雅黑" w:cs="宋体"/>
          <w:color w:val="333333"/>
          <w:kern w:val="0"/>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10"/>
        <w:gridCol w:w="710"/>
        <w:gridCol w:w="709"/>
        <w:gridCol w:w="709"/>
        <w:gridCol w:w="709"/>
        <w:gridCol w:w="709"/>
        <w:gridCol w:w="710"/>
        <w:gridCol w:w="709"/>
        <w:gridCol w:w="709"/>
        <w:gridCol w:w="719"/>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4"/>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行政强制措施实施数量（宗）</w:t>
            </w:r>
          </w:p>
        </w:tc>
        <w:tc>
          <w:tcPr>
            <w:tcW w:w="4974" w:type="dxa"/>
            <w:gridSpan w:val="7"/>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行政强制执行实施数量（宗）</w:t>
            </w:r>
          </w:p>
        </w:tc>
        <w:tc>
          <w:tcPr>
            <w:tcW w:w="710" w:type="dxa"/>
            <w:vMerge w:val="restart"/>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9" w:type="dxa"/>
            <w:vMerge w:val="restart"/>
            <w:tcBorders>
              <w:top w:val="nil"/>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查封场所、设施或者财物</w:t>
            </w:r>
          </w:p>
        </w:tc>
        <w:tc>
          <w:tcPr>
            <w:tcW w:w="710" w:type="dxa"/>
            <w:vMerge w:val="restart"/>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扣押财物</w:t>
            </w:r>
          </w:p>
        </w:tc>
        <w:tc>
          <w:tcPr>
            <w:tcW w:w="710" w:type="dxa"/>
            <w:vMerge w:val="restart"/>
            <w:tcBorders>
              <w:top w:val="nil"/>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冻结存款、汇款</w:t>
            </w:r>
          </w:p>
        </w:tc>
        <w:tc>
          <w:tcPr>
            <w:tcW w:w="709" w:type="dxa"/>
            <w:vMerge w:val="restart"/>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其他行政强制措施</w:t>
            </w:r>
          </w:p>
        </w:tc>
        <w:tc>
          <w:tcPr>
            <w:tcW w:w="4255" w:type="dxa"/>
            <w:gridSpan w:val="6"/>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行政机关强制执行</w:t>
            </w:r>
          </w:p>
        </w:tc>
        <w:tc>
          <w:tcPr>
            <w:tcW w:w="719" w:type="dxa"/>
            <w:vMerge w:val="restart"/>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申请法院强制执行</w:t>
            </w: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0" w:type="auto"/>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333333"/>
                <w:kern w:val="0"/>
                <w:sz w:val="24"/>
                <w:szCs w:val="24"/>
              </w:rPr>
            </w:pP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加处罚款或者滞纳金</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划拨存款、汇款</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拍卖或者依法处理查封、扣押的场所、设施或者财物</w:t>
            </w:r>
          </w:p>
        </w:tc>
        <w:tc>
          <w:tcPr>
            <w:tcW w:w="71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排除妨碍、恢复原状</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代履行</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其他强制执行</w:t>
            </w: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1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1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1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0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19"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10"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r>
    </w:tbl>
    <w:p>
      <w:pPr>
        <w:widowControl/>
        <w:shd w:val="clear" w:color="auto" w:fill="FFFFFF"/>
        <w:spacing w:line="525" w:lineRule="atLeast"/>
        <w:jc w:val="left"/>
        <w:rPr>
          <w:rFonts w:hint="eastAsia" w:ascii="仿宋" w:hAnsi="仿宋"/>
          <w:color w:val="333333"/>
          <w:kern w:val="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hd w:val="clear" w:color="auto" w:fill="FFFFFF"/>
        <w:spacing w:line="525" w:lineRule="atLeast"/>
        <w:jc w:val="center"/>
        <w:rPr>
          <w:rFonts w:hint="eastAsia" w:ascii="微软雅黑" w:hAnsi="微软雅黑" w:eastAsia="微软雅黑" w:cs="宋体"/>
          <w:color w:val="333333"/>
          <w:kern w:val="0"/>
          <w:sz w:val="21"/>
          <w:szCs w:val="21"/>
        </w:rPr>
      </w:pPr>
      <w:r>
        <w:rPr>
          <w:rFonts w:hint="eastAsia" w:ascii="黑体" w:hAnsi="黑体" w:eastAsia="黑体" w:cs="宋体"/>
          <w:color w:val="333333"/>
          <w:kern w:val="0"/>
          <w:sz w:val="36"/>
          <w:szCs w:val="36"/>
          <w:lang w:val="en-US" w:eastAsia="zh-CN"/>
        </w:rPr>
        <w:t>兴参镇2023</w:t>
      </w:r>
      <w:r>
        <w:rPr>
          <w:rFonts w:hint="eastAsia" w:ascii="黑体" w:hAnsi="黑体" w:eastAsia="黑体" w:cs="宋体"/>
          <w:color w:val="333333"/>
          <w:kern w:val="0"/>
          <w:sz w:val="36"/>
          <w:szCs w:val="36"/>
        </w:rPr>
        <w:t>年度其他行政执法行为实施情况统计表</w:t>
      </w:r>
    </w:p>
    <w:p>
      <w:pPr>
        <w:widowControl/>
        <w:shd w:val="clear" w:color="auto" w:fill="FFFFFF"/>
        <w:spacing w:line="525" w:lineRule="atLeast"/>
        <w:jc w:val="left"/>
        <w:rPr>
          <w:rFonts w:hint="eastAsia" w:ascii="微软雅黑" w:hAnsi="微软雅黑" w:eastAsia="微软雅黑" w:cs="宋体"/>
          <w:color w:val="333333"/>
          <w:kern w:val="0"/>
          <w:sz w:val="21"/>
          <w:szCs w:val="21"/>
        </w:rPr>
      </w:pPr>
      <w:r>
        <w:rPr>
          <w:rFonts w:ascii="微软雅黑" w:hAnsi="微软雅黑" w:eastAsia="微软雅黑" w:cs="宋体"/>
          <w:color w:val="333333"/>
          <w:kern w:val="0"/>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3"/>
        <w:gridCol w:w="774"/>
        <w:gridCol w:w="777"/>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gridSpan w:val="2"/>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行政征收</w:t>
            </w:r>
          </w:p>
        </w:tc>
        <w:tc>
          <w:tcPr>
            <w:tcW w:w="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行政检查</w:t>
            </w:r>
          </w:p>
        </w:tc>
        <w:tc>
          <w:tcPr>
            <w:tcW w:w="1552" w:type="dxa"/>
            <w:gridSpan w:val="2"/>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行政裁决</w:t>
            </w:r>
          </w:p>
        </w:tc>
        <w:tc>
          <w:tcPr>
            <w:tcW w:w="1550" w:type="dxa"/>
            <w:gridSpan w:val="2"/>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行政给付</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行政确认</w:t>
            </w:r>
          </w:p>
        </w:tc>
        <w:tc>
          <w:tcPr>
            <w:tcW w:w="1550" w:type="dxa"/>
            <w:gridSpan w:val="2"/>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行政奖励</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其他行政执法行为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次数</w:t>
            </w:r>
          </w:p>
        </w:tc>
        <w:tc>
          <w:tcPr>
            <w:tcW w:w="773"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征收总金额（万元）</w:t>
            </w:r>
          </w:p>
        </w:tc>
        <w:tc>
          <w:tcPr>
            <w:tcW w:w="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次数</w:t>
            </w:r>
          </w:p>
        </w:tc>
        <w:tc>
          <w:tcPr>
            <w:tcW w:w="777"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次数</w:t>
            </w:r>
          </w:p>
        </w:tc>
        <w:tc>
          <w:tcPr>
            <w:tcW w:w="775" w:type="dxa"/>
            <w:tcBorders>
              <w:top w:val="single" w:color="auto" w:sz="4" w:space="0"/>
              <w:left w:val="nil"/>
              <w:bottom w:val="single" w:color="auto" w:sz="4" w:space="0"/>
              <w:right w:val="single" w:color="auto" w:sz="4" w:space="0"/>
            </w:tcBorders>
          </w:tcPr>
          <w:p>
            <w:pPr>
              <w:pStyle w:val="5"/>
              <w:keepNext w:val="0"/>
              <w:keepLines w:val="0"/>
              <w:suppressLineNumbers w:val="0"/>
              <w:shd w:val="clear" w:color="auto" w:fill="FFFFFF"/>
              <w:spacing w:before="0" w:beforeAutospacing="0" w:after="0" w:afterAutospacing="0" w:line="525" w:lineRule="atLeast"/>
              <w:ind w:left="0" w:right="0"/>
              <w:jc w:val="center"/>
              <w:rPr>
                <w:rFonts w:hint="default" w:ascii="仿宋" w:hAnsi="仿宋" w:eastAsia="仿宋" w:cs="Times New Roman"/>
                <w:color w:val="333333"/>
              </w:rPr>
            </w:pPr>
            <w:r>
              <w:rPr>
                <w:rStyle w:val="10"/>
                <w:rFonts w:hint="eastAsia" w:ascii="仿宋" w:hAnsi="仿宋" w:eastAsia="仿宋"/>
                <w:b w:val="0"/>
                <w:bCs w:val="0"/>
                <w:color w:val="333333"/>
              </w:rPr>
              <w:t>涉及金额</w:t>
            </w:r>
          </w:p>
          <w:p>
            <w:pPr>
              <w:pStyle w:val="5"/>
              <w:keepNext w:val="0"/>
              <w:keepLines w:val="0"/>
              <w:suppressLineNumbers w:val="0"/>
              <w:shd w:val="clear" w:color="auto" w:fill="FFFFFF"/>
              <w:spacing w:before="0" w:beforeAutospacing="0" w:after="0" w:afterAutospacing="0" w:line="525" w:lineRule="atLeast"/>
              <w:ind w:left="0" w:right="0"/>
              <w:jc w:val="center"/>
              <w:rPr>
                <w:rFonts w:hint="eastAsia" w:ascii="仿宋" w:hAnsi="仿宋" w:eastAsia="仿宋" w:cs="Times New Roman"/>
                <w:color w:val="333333"/>
              </w:rPr>
            </w:pPr>
            <w:r>
              <w:rPr>
                <w:rStyle w:val="10"/>
                <w:rFonts w:hint="eastAsia" w:ascii="仿宋" w:hAnsi="仿宋" w:eastAsia="仿宋"/>
                <w:b w:val="0"/>
                <w:bCs w:val="0"/>
                <w:color w:val="333333"/>
              </w:rPr>
              <w:t>（万元）</w:t>
            </w:r>
          </w:p>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次数</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给付总金额（万元）</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次数</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次数</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奖励总金额（万元）</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default" w:ascii="仿宋" w:hAnsi="仿宋" w:eastAsia="仿宋"/>
                <w:color w:val="333333"/>
                <w:kern w:val="0"/>
                <w:sz w:val="24"/>
                <w:szCs w:val="24"/>
              </w:rPr>
            </w:pPr>
            <w:r>
              <w:rPr>
                <w:rStyle w:val="10"/>
                <w:rFonts w:hint="eastAsia" w:ascii="仿宋" w:hAnsi="仿宋" w:eastAsia="Times New Roman"/>
                <w:b w:val="0"/>
                <w:bCs w:val="0"/>
                <w:color w:val="333333"/>
                <w:kern w:val="0"/>
                <w:sz w:val="24"/>
                <w:szCs w:val="24"/>
                <w:shd w:val="clear" w:color="auto" w:fill="FFFFFF"/>
              </w:rPr>
              <w:t>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3"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4"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7</w:t>
            </w:r>
          </w:p>
        </w:tc>
        <w:tc>
          <w:tcPr>
            <w:tcW w:w="777"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c>
          <w:tcPr>
            <w:tcW w:w="775" w:type="dxa"/>
            <w:tcBorders>
              <w:top w:val="single" w:color="auto" w:sz="4" w:space="0"/>
              <w:left w:val="nil"/>
              <w:bottom w:val="single" w:color="auto" w:sz="4" w:space="0"/>
              <w:right w:val="single" w:color="auto" w:sz="4" w:space="0"/>
            </w:tcBorders>
          </w:tcPr>
          <w:p>
            <w:pPr>
              <w:keepNext w:val="0"/>
              <w:keepLines w:val="0"/>
              <w:widowControl/>
              <w:suppressLineNumbers w:val="0"/>
              <w:spacing w:before="0" w:beforeAutospacing="0" w:after="0" w:afterAutospacing="0" w:line="525" w:lineRule="atLeast"/>
              <w:ind w:left="0" w:right="0"/>
              <w:jc w:val="center"/>
              <w:rPr>
                <w:rFonts w:hint="eastAsia" w:ascii="仿宋" w:hAnsi="仿宋" w:eastAsia="仿宋"/>
                <w:color w:val="333333"/>
                <w:kern w:val="0"/>
                <w:sz w:val="24"/>
                <w:szCs w:val="24"/>
                <w:lang w:val="en-US" w:eastAsia="zh-CN"/>
              </w:rPr>
            </w:pPr>
            <w:r>
              <w:rPr>
                <w:rFonts w:hint="eastAsia" w:ascii="仿宋" w:hAnsi="仿宋"/>
                <w:color w:val="333333"/>
                <w:kern w:val="0"/>
                <w:sz w:val="24"/>
                <w:szCs w:val="24"/>
                <w:lang w:val="en-US" w:eastAsia="zh-CN"/>
              </w:rPr>
              <w:t>0</w:t>
            </w:r>
          </w:p>
        </w:tc>
      </w:tr>
    </w:tbl>
    <w:p>
      <w:pPr>
        <w:widowControl/>
        <w:shd w:val="clear" w:color="auto" w:fill="FFFFFF"/>
        <w:spacing w:line="525" w:lineRule="atLeast"/>
        <w:jc w:val="left"/>
        <w:rPr>
          <w:rFonts w:hint="eastAsia" w:ascii="仿宋" w:hAnsi="仿宋"/>
          <w:color w:val="333333"/>
          <w:kern w:val="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9</w:t>
      </w:r>
    </w:p>
    <w:p>
      <w:pPr>
        <w:pStyle w:val="9"/>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ascii="微软雅黑" w:hAnsi="微软雅黑" w:eastAsia="微软雅黑" w:cs="微软雅黑"/>
          <w:i w:val="0"/>
          <w:iCs w:val="0"/>
          <w:caps w:val="0"/>
          <w:color w:val="000000"/>
          <w:spacing w:val="0"/>
          <w:sz w:val="16"/>
          <w:szCs w:val="16"/>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兴参镇</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行政执法公示实施办法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shd w:val="clear" w:fill="FFFFFF"/>
          <w:lang w:val="en-US" w:eastAsia="zh-CN" w:bidi="ar"/>
        </w:rPr>
        <w:t>第一章</w:t>
      </w:r>
      <w:r>
        <w:rPr>
          <w:rFonts w:hint="eastAsia" w:ascii="黑体" w:hAnsi="宋体" w:eastAsia="黑体" w:cs="黑体"/>
          <w:i w:val="0"/>
          <w:iCs w:val="0"/>
          <w:caps w:val="0"/>
          <w:color w:val="000000"/>
          <w:spacing w:val="0"/>
          <w:kern w:val="0"/>
          <w:sz w:val="32"/>
          <w:szCs w:val="32"/>
          <w:shd w:val="clear" w:fill="FFFFFF"/>
          <w:lang w:val="en-US" w:eastAsia="zh-CN" w:bidi="ar"/>
        </w:rPr>
        <w:t xml:space="preserve">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为深入贯彻落实《国务院办公厅关于全面推行行政执法公示制度执法全过程记录制度重大执法决定法制审核制度的指导意见》（国办发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2018〕118</w:t>
      </w:r>
      <w:r>
        <w:rPr>
          <w:rFonts w:hint="eastAsia" w:ascii="仿宋" w:hAnsi="仿宋" w:eastAsia="仿宋" w:cs="仿宋"/>
          <w:i w:val="0"/>
          <w:iCs w:val="0"/>
          <w:caps w:val="0"/>
          <w:color w:val="000000"/>
          <w:spacing w:val="0"/>
          <w:kern w:val="0"/>
          <w:sz w:val="32"/>
          <w:szCs w:val="32"/>
          <w:shd w:val="clear" w:fill="FFFFFF"/>
          <w:lang w:val="en-US" w:eastAsia="zh-CN" w:bidi="ar"/>
        </w:rPr>
        <w:t>号）、《吉林省全面推行行政执法公示制度全过程记录制度重大执法决定法制审核制度的实施方案》（吉政办发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2019〕</w:t>
      </w:r>
      <w:r>
        <w:rPr>
          <w:rFonts w:hint="eastAsia" w:ascii="仿宋" w:hAnsi="仿宋" w:eastAsia="仿宋" w:cs="仿宋"/>
          <w:i w:val="0"/>
          <w:iCs w:val="0"/>
          <w:caps w:val="0"/>
          <w:color w:val="000000"/>
          <w:spacing w:val="0"/>
          <w:kern w:val="0"/>
          <w:sz w:val="32"/>
          <w:szCs w:val="32"/>
          <w:shd w:val="clear" w:fill="FFFFFF"/>
          <w:lang w:val="en-US" w:eastAsia="zh-CN" w:bidi="ar"/>
        </w:rPr>
        <w:t>39号）精神，建立和实施行政执法公示制度，提高行政执法工作透明度，保障和监督依法行政，切实保护公民、法人和其他组织的合法权益，制定本办法。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000000"/>
          <w:spacing w:val="0"/>
          <w:kern w:val="0"/>
          <w:sz w:val="32"/>
          <w:szCs w:val="32"/>
          <w:shd w:val="clear" w:fill="FFFFFF"/>
          <w:lang w:val="en-US" w:eastAsia="zh-CN" w:bidi="ar"/>
        </w:rPr>
        <w:t>本办法所称行政执法公示是指通过一定载体和方式，将乡镇的执法主体、人员、职责、权限、依据、程序、结果、监督方式、救济途径等行政执法信息，主动向社会公开，保障行政相对人和社会公众的知情权、参与权、救济权、监督权，自觉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eastAsia" w:ascii="仿宋" w:hAnsi="仿宋" w:eastAsia="仿宋" w:cs="仿宋"/>
          <w:i w:val="0"/>
          <w:iCs w:val="0"/>
          <w:caps w:val="0"/>
          <w:color w:val="000000"/>
          <w:spacing w:val="0"/>
          <w:kern w:val="0"/>
          <w:sz w:val="32"/>
          <w:szCs w:val="32"/>
          <w:shd w:val="clear" w:fill="FFFFFF"/>
          <w:lang w:val="en-US" w:eastAsia="zh-CN" w:bidi="ar"/>
        </w:rPr>
        <w:t>乡镇人民政府应当在行政许可、行政处罚、行政检查等行政执法行为中全面推行行政执法公示制度。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行政执法公示应当坚持公平、公正、合法、及时、准确、便民的原则。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第二章  公示公开内容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ascii="楷体" w:hAnsi="楷体" w:eastAsia="楷体" w:cs="楷体"/>
          <w:i w:val="0"/>
          <w:iCs w:val="0"/>
          <w:caps w:val="0"/>
          <w:color w:val="000000"/>
          <w:spacing w:val="0"/>
          <w:kern w:val="0"/>
          <w:sz w:val="32"/>
          <w:szCs w:val="32"/>
          <w:shd w:val="clear" w:fill="FFFFFF"/>
          <w:lang w:val="en-US" w:eastAsia="zh-CN" w:bidi="ar"/>
        </w:rPr>
        <w:t>第一节</w:t>
      </w:r>
      <w:r>
        <w:rPr>
          <w:rFonts w:hint="eastAsia" w:ascii="楷体" w:hAnsi="楷体" w:eastAsia="楷体" w:cs="楷体"/>
          <w:i w:val="0"/>
          <w:iCs w:val="0"/>
          <w:caps w:val="0"/>
          <w:color w:val="000000"/>
          <w:spacing w:val="0"/>
          <w:kern w:val="0"/>
          <w:sz w:val="32"/>
          <w:szCs w:val="32"/>
          <w:shd w:val="clear" w:fill="FFFFFF"/>
          <w:lang w:val="en-US" w:eastAsia="zh-CN" w:bidi="ar"/>
        </w:rPr>
        <w:t xml:space="preserve">  事前公示内容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事前公示主要是公开行政执法主体、人员、职责、权限、随机抽查事项清单、依据、程序、监督方式、救济渠道等信息，并根据法律、法规、规章立改废和执法队职能调整等情况动态调整。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主体是指根据法律、法规和规章的规定可以行使一定行政执法职权的行政机关以及法律、法规授权在特定范围内行使一定行政执法职权的具有管理公共事务职能的组织。应当以适当方式主动公示执法主体的名称、具体职责、内设执法机构、职责分工、管辖范围、执法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人员是指具有行政执法资格，依据法定职权对公民、法人或者其他组织实施行政管理的人员。综合行政执法队应当在执法公示平台或政府网站上公开本乡镇行政执法人员清单，实现行政执法人员信息公开透明，网上可查询，随时接受群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行政执法依据是指行政执法主体作出具体行政行为所依据的法律、法规、规章、规范性文件。综合行政执法队结合政府信息公开、权责清单公布、“双随机、一公开”监管等工作，逐项公示行政执法依据。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执法权限，是指行政执法主体执行法律、法规和规章规定管理社会公共事务的职权范围。综合行政执法队应当及时公示报经法制审核组审核后的行政许可、行政处罚、行政检查等事项。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程序,是指乡镇人民政府在行使行政执法权作出具体行政行为时应当遵循的方式、步骤、时限和顺序。综合行政执法队应当根据法律、法规、规章规定的方式、步骤、时限和顺序，逐项制定行政执法流程图，经法制审核组审核后主动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综合行政执法队应制定随机抽查事项清单，明确抽查依据、抽查主体、抽查内容、抽查方式、抽查比例、抽查频次等内容，报法制审核组备案。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第十二条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综合行政执法队应当公开行政相对人依法享有的听证权、陈述权、申辩权和申请行政复议或者提起行政诉讼等法定权利和救济途径。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公民、法人或者其他组织有权对</w:t>
      </w:r>
      <w:r>
        <w:rPr>
          <w:rFonts w:hint="eastAsia" w:ascii="仿宋" w:hAnsi="仿宋" w:cs="仿宋"/>
          <w:i w:val="0"/>
          <w:iCs w:val="0"/>
          <w:caps w:val="0"/>
          <w:color w:val="000000"/>
          <w:spacing w:val="0"/>
          <w:kern w:val="0"/>
          <w:sz w:val="32"/>
          <w:szCs w:val="32"/>
          <w:shd w:val="clear" w:fill="FFFFFF"/>
          <w:lang w:val="en-US" w:eastAsia="zh-CN" w:bidi="ar"/>
        </w:rPr>
        <w:t>兴参镇</w:t>
      </w:r>
      <w:r>
        <w:rPr>
          <w:rFonts w:hint="eastAsia" w:ascii="仿宋" w:hAnsi="仿宋" w:eastAsia="仿宋" w:cs="仿宋"/>
          <w:i w:val="0"/>
          <w:iCs w:val="0"/>
          <w:caps w:val="0"/>
          <w:color w:val="000000"/>
          <w:spacing w:val="0"/>
          <w:kern w:val="0"/>
          <w:sz w:val="32"/>
          <w:szCs w:val="32"/>
          <w:shd w:val="clear" w:fill="FFFFFF"/>
          <w:lang w:val="en-US" w:eastAsia="zh-CN" w:bidi="ar"/>
        </w:rPr>
        <w:t>人民政府及其行政执法人员的执法行为进行监督和举报。综合行政执法队应当主动公示接受监督举报的地址、邮编、电话、邮箱及受理反馈程序。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事中公示内容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420"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行政执法人员进行监督检查、调查取证、告知送达等执法活动时应当佩戴或者出示执法证件，出具执法文书，告知行政相对人执法事由、执法依据、权利义务等内容，并做好说明解释工作。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结合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事后公示内容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第十六条  兴参镇</w:t>
      </w:r>
      <w:r>
        <w:rPr>
          <w:rFonts w:hint="eastAsia" w:ascii="仿宋" w:hAnsi="仿宋" w:eastAsia="仿宋" w:cs="仿宋"/>
          <w:i w:val="0"/>
          <w:iCs w:val="0"/>
          <w:caps w:val="0"/>
          <w:color w:val="000000"/>
          <w:spacing w:val="0"/>
          <w:kern w:val="0"/>
          <w:sz w:val="32"/>
          <w:szCs w:val="32"/>
          <w:shd w:val="clear" w:fill="FFFFFF"/>
          <w:lang w:val="en-US" w:eastAsia="zh-CN" w:bidi="ar"/>
        </w:rPr>
        <w:t>人民政府作出的行政许可、行政处罚、行政检查决定（结果），除法律、法规、规章另有规定外，应当予以公开，接受社会监督。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行政执法决定（结果）信息，应当由综合行政执法队予以公开，包括执法对象、执法方式、执法内容、执法决定（结果）、执法机关等内容。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有下列情形之一的行政执法决定(结果)信息,不予公开: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（1）行政相对人是未成年人的；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（2）案件主要事实涉及国家秘密、商业秘密、个人隐私的；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（3）公开后可能危及国家安全、公共安全、经济安全和社会稳定的；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（4）可能妨害正常执法活动的执法信息；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（5）国家和省人民政府及其主管部门认为不适宜公开的其他行政执法决定（结果）信息。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法律、法规、规章对行政执法决定（结果）公开另有规定的，从其规定。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第三章  公示公开载体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按照“谁执法、谁公开” 的原则，综合行政执法队应当以网络平台为主要载体，以政府文件、新闻媒体、办公场所等为补充，不断拓展公开渠道方式，全面、准确、及时公开有关行政执法信息。法律法规规章另有规定的，从其规定。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综合行政执法队应当探索建立办公自动化或者执法办案系统与行政执法信息公示平台的数据交换机制，实现执法信息向公示平台自动推送。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第四章  公示公开程序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第一节  事前公示程序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结合“放管服”改革推进方案、营商环境整治方案和权责清单、罚没清单、监管清单、收费清单等，编制《行政执法事项清单》，全面、准确梳理行政执法主体、职责、权限、依据、程序等事前公开内容，报法制审核组审核后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综合行政执法队应当根据“双随机、一公开”监管要求，编制《随机抽查事项清单》，明确抽查主体、依据、对象、内容、方式等须事前公开的内容，经法制审核组审核后，报相关部门予以公示。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第二十三条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相关法律、法规、规章规定，编制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新公布、修改、废止法律、法规、规章和规范性文件或者部门机构职能调整等情况引起行政执法公示内容发生变化的，综合行政执法队应当自有关法律、法规、规章和规范性文件生效，废止或者部门机构职能调整之日起20个工作日内报法制审核组审核后及时更新相关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事后公示程序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综合行政执法队公开行政执法决定（结果）应当及时、客观、准确、便民。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乡镇人民政府行政执法决定（结果）应当自该信息形成或者变更之日起7个工作日内予以公开。综合行政执法队对抽查结果正常的，自抽查结束之日起20个工作日内向社会公示；对抽查有问题的，区分情况依法作出处理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法律、法规、规章对公开的时限另有规定的，从其规定。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第二十七条  </w:t>
      </w:r>
      <w:r>
        <w:rPr>
          <w:rFonts w:hint="eastAsia" w:ascii="仿宋" w:hAnsi="仿宋" w:eastAsia="仿宋" w:cs="仿宋"/>
          <w:i w:val="0"/>
          <w:iCs w:val="0"/>
          <w:caps w:val="0"/>
          <w:color w:val="000000"/>
          <w:spacing w:val="0"/>
          <w:kern w:val="0"/>
          <w:sz w:val="32"/>
          <w:szCs w:val="32"/>
          <w:shd w:val="clear" w:fill="FFFFFF"/>
          <w:lang w:val="en-US" w:eastAsia="zh-CN" w:bidi="ar"/>
        </w:rPr>
        <w:t>已经公开的原行政处罚决定被依法撤销、确认违法或者要求重新作出的，综合行政执法队应当报请法制审核组及时撤下公开的原行政处罚案件信息，并作出必要的说明。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公示机制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综合行政执法队应当构建分工明确、职责明晰、便捷高效的行政执法公示运行机制，明确专人负责公示内容的梳理、汇总、传递、发布和更新工作。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综合行政执法队应当对拟公开的行政执法信息进行审查并明确责任，未经审查不得发布。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综合行政执法队发现公开的行政执法信息不准确的，应当及时更正。公民、法人或者其他组织有证据证明公示的行政执法信息不准确的，有权要求予以更正；综合行政执法队应当及时作出处理。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第三十一条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综合行政执法队应当建立健全考核制度，加强对行政执法公示制度推行情况的监督检查。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综合行政执法队应当建立健全责任追究制度，对不按要求公示、选择性公示、更新维护不及时等问题，责令改正；情节严重的，追究有关责任人员责任。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第三十三条  </w:t>
      </w:r>
      <w:r>
        <w:rPr>
          <w:rFonts w:hint="eastAsia" w:ascii="仿宋" w:hAnsi="仿宋" w:eastAsia="仿宋" w:cs="仿宋"/>
          <w:i w:val="0"/>
          <w:iCs w:val="0"/>
          <w:caps w:val="0"/>
          <w:color w:val="000000"/>
          <w:spacing w:val="0"/>
          <w:kern w:val="0"/>
          <w:sz w:val="32"/>
          <w:szCs w:val="32"/>
          <w:shd w:val="clear" w:fill="FFFFFF"/>
          <w:lang w:val="en-US" w:eastAsia="zh-CN" w:bidi="ar"/>
        </w:rPr>
        <w:t>本办法自发布之日起施行。</w:t>
      </w:r>
    </w:p>
    <w:p>
      <w:pPr>
        <w:rPr>
          <w:rFonts w:eastAsia="宋体" w:cs="Times New Roman"/>
          <w:sz w:val="21"/>
          <w:szCs w:val="24"/>
        </w:rPr>
      </w:pPr>
    </w:p>
    <w:p>
      <w:pPr>
        <w:pStyle w:val="9"/>
        <w:jc w:val="center"/>
        <w:rPr>
          <w:rFonts w:hint="default" w:ascii="宋体" w:hAnsi="宋体" w:eastAsia="宋体" w:cs="宋体"/>
          <w:b/>
          <w:bCs/>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10</w:t>
      </w:r>
    </w:p>
    <w:p>
      <w:pPr>
        <w:pStyle w:val="9"/>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抚松县兴参镇人民政府执法全过程记录</w:t>
      </w:r>
    </w:p>
    <w:p>
      <w:pPr>
        <w:pStyle w:val="9"/>
        <w:jc w:val="center"/>
        <w:rPr>
          <w:rFonts w:ascii="微软雅黑" w:hAnsi="微软雅黑" w:eastAsia="微软雅黑" w:cs="微软雅黑"/>
          <w:i w:val="0"/>
          <w:iCs w:val="0"/>
          <w:caps w:val="0"/>
          <w:color w:val="000000"/>
          <w:spacing w:val="0"/>
          <w:sz w:val="16"/>
          <w:szCs w:val="16"/>
        </w:rPr>
      </w:pPr>
      <w:r>
        <w:rPr>
          <w:rFonts w:hint="eastAsia" w:ascii="宋体" w:hAnsi="宋体" w:eastAsia="宋体" w:cs="宋体"/>
          <w:b/>
          <w:bCs/>
          <w:sz w:val="44"/>
          <w:szCs w:val="44"/>
          <w:lang w:val="en-US" w:eastAsia="zh-CN"/>
        </w:rPr>
        <w:t>制度</w:t>
      </w: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兴参镇</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行政执法全过程记录实施办法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ascii="黑体" w:hAnsi="宋体" w:eastAsia="黑体" w:cs="黑体"/>
          <w:i w:val="0"/>
          <w:iCs w:val="0"/>
          <w:caps w:val="0"/>
          <w:color w:val="000000"/>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shd w:val="clear" w:fill="FFFFFF"/>
          <w:vertAlign w:val="baseline"/>
          <w:lang w:val="en-US" w:eastAsia="zh-CN" w:bidi="ar"/>
        </w:rPr>
        <w:t>第一章</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xml:space="preserve">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第一条  </w:t>
      </w:r>
      <w:r>
        <w:rPr>
          <w:rFonts w:hint="eastAsia" w:ascii="仿宋" w:hAnsi="仿宋" w:eastAsia="仿宋" w:cs="仿宋"/>
          <w:i w:val="0"/>
          <w:iCs w:val="0"/>
          <w:caps w:val="0"/>
          <w:color w:val="000000"/>
          <w:spacing w:val="0"/>
          <w:kern w:val="0"/>
          <w:sz w:val="32"/>
          <w:szCs w:val="32"/>
          <w:shd w:val="clear" w:fill="FFFFFF"/>
          <w:lang w:val="en-US" w:eastAsia="zh-CN" w:bidi="ar"/>
        </w:rPr>
        <w:t>为推进</w:t>
      </w:r>
      <w:r>
        <w:rPr>
          <w:rFonts w:hint="eastAsia" w:ascii="仿宋" w:hAnsi="仿宋" w:cs="仿宋"/>
          <w:i w:val="0"/>
          <w:iCs w:val="0"/>
          <w:caps w:val="0"/>
          <w:color w:val="000000"/>
          <w:spacing w:val="0"/>
          <w:kern w:val="0"/>
          <w:sz w:val="32"/>
          <w:szCs w:val="32"/>
          <w:shd w:val="clear" w:fill="FFFFFF"/>
          <w:lang w:val="en-US" w:eastAsia="zh-CN" w:bidi="ar"/>
        </w:rPr>
        <w:t>兴参镇</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综合行政执法队执法全过程记录制度建设，规范行政执法程序，促进严格、规范、公正、文明执法，保障公民、法人和其他社会组织合法权益，根据有关法律法规规定，结合我镇实际，制定本办法。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000000"/>
          <w:spacing w:val="0"/>
          <w:kern w:val="0"/>
          <w:sz w:val="32"/>
          <w:szCs w:val="32"/>
          <w:shd w:val="clear" w:fill="FFFFFF"/>
          <w:lang w:val="en-US" w:eastAsia="zh-CN" w:bidi="ar"/>
        </w:rPr>
        <w:t>本办法所称行政执法，是指乡镇综合行政执法队依据法律、法规和规章实施的行政许可、行政处罚、行政检查等行政行为。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eastAsia" w:ascii="仿宋" w:hAnsi="仿宋" w:eastAsia="仿宋" w:cs="仿宋"/>
          <w:i w:val="0"/>
          <w:iCs w:val="0"/>
          <w:caps w:val="0"/>
          <w:color w:val="000000"/>
          <w:spacing w:val="0"/>
          <w:kern w:val="0"/>
          <w:sz w:val="32"/>
          <w:szCs w:val="32"/>
          <w:shd w:val="clear" w:fill="FFFFFF"/>
          <w:lang w:val="en-US" w:eastAsia="zh-CN" w:bidi="ar"/>
        </w:rPr>
        <w:t>本办法所称全过程记录，是指</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乡镇综合行政执法队</w:t>
      </w:r>
      <w:r>
        <w:rPr>
          <w:rFonts w:ascii="仿宋_GB2312" w:hAnsi="微软雅黑" w:eastAsia="仿宋_GB2312" w:cs="仿宋_GB2312"/>
          <w:i w:val="0"/>
          <w:iCs w:val="0"/>
          <w:caps w:val="0"/>
          <w:color w:val="000000"/>
          <w:spacing w:val="0"/>
          <w:kern w:val="0"/>
          <w:sz w:val="32"/>
          <w:szCs w:val="32"/>
          <w:shd w:val="clear" w:fill="FFFFFF"/>
          <w:lang w:val="en-US" w:eastAsia="zh-CN" w:bidi="ar"/>
        </w:rPr>
        <w:t>及其</w:t>
      </w:r>
      <w:r>
        <w:rPr>
          <w:rFonts w:hint="eastAsia" w:ascii="仿宋" w:hAnsi="仿宋" w:eastAsia="仿宋" w:cs="仿宋"/>
          <w:i w:val="0"/>
          <w:iCs w:val="0"/>
          <w:caps w:val="0"/>
          <w:color w:val="000000"/>
          <w:spacing w:val="0"/>
          <w:kern w:val="0"/>
          <w:sz w:val="32"/>
          <w:szCs w:val="32"/>
          <w:shd w:val="clear" w:fill="FFFFFF"/>
          <w:lang w:val="en-US" w:eastAsia="zh-CN" w:bidi="ar"/>
        </w:rPr>
        <w:t>执法人员通过文字、音像等记录方式，对执法程序启动、调查取证、审查决定、送达执行、归档管理等行政执法整个过程进行跟踪记录的活动。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文字记录方式包括向当事人出具行政执法文书、调查取证相关文书、鉴定意见、专家论证报告、听证报告、内部程序审批表、送达回证等书面记录。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音像记录方式包括采用照相、录音、录像、视频监控等方式进行的记录。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文字与音像记录方式可同时使用，也可分别使用。本办法另有规定的按规定执行。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第四条  </w:t>
      </w:r>
      <w:r>
        <w:rPr>
          <w:rFonts w:hint="eastAsia" w:ascii="仿宋" w:hAnsi="仿宋" w:eastAsia="仿宋" w:cs="仿宋"/>
          <w:i w:val="0"/>
          <w:iCs w:val="0"/>
          <w:caps w:val="0"/>
          <w:color w:val="000000"/>
          <w:spacing w:val="0"/>
          <w:kern w:val="0"/>
          <w:sz w:val="32"/>
          <w:szCs w:val="32"/>
          <w:shd w:val="clear" w:fill="FFFFFF"/>
          <w:lang w:val="en-US" w:eastAsia="zh-CN" w:bidi="ar"/>
        </w:rPr>
        <w:t>行政执法全过程记录应坚持合法、客观、公正的原则。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执法人员应根据行政执法行为的性质、种类、现场、阶段不同，采取合法、适当、有效的方式和手段对执法全过程实施记录。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综合行政执法队应加强行政执法信息化建设，在行政执法信息系统中全过程进行文字、音像记录，提高执法效率和规范化水平。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第六条  兴参镇</w:t>
      </w:r>
      <w:r>
        <w:rPr>
          <w:rFonts w:hint="eastAsia" w:ascii="仿宋" w:hAnsi="仿宋" w:eastAsia="仿宋" w:cs="仿宋"/>
          <w:i w:val="0"/>
          <w:iCs w:val="0"/>
          <w:caps w:val="0"/>
          <w:color w:val="000000"/>
          <w:spacing w:val="0"/>
          <w:kern w:val="0"/>
          <w:sz w:val="32"/>
          <w:szCs w:val="32"/>
          <w:shd w:val="clear" w:fill="FFFFFF"/>
          <w:lang w:val="en-US" w:eastAsia="zh-CN" w:bidi="ar"/>
        </w:rPr>
        <w:t>人民政府对执法全过程记录实行统一领导。法制审核组作为乡镇综合行政执法队法制审核部门负责对本乡镇行政执法全过程记录工作的监督、检查、指导和协调。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黑体" w:hAnsi="宋体" w:eastAsia="黑体" w:cs="黑体"/>
          <w:i w:val="0"/>
          <w:iCs w:val="0"/>
          <w:caps w:val="0"/>
          <w:color w:val="000000"/>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第二章 程序启动的记录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对公民、法人或者其他组织依法申请办理的事项，应依照有关法律、法规和规章的规定对申请登记、口头申请、受理或不予受理、当场更正申请材料中的错误、一次性告知申请人需补正的全部内容、出具书面凭证或回执等各个环节的内容予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81"/>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综合行政执法队可在受理地点安装视频监控系统，实时记录受理、办理过程。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第八条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综合行政执法队依职权启动一般程序行政执法的，由行政执法人员填写程序启动审批表，报主管领导批准。情况紧急的，可先启动行政执法程序，并在行政执法程序启动后24小时内补报。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程序启动审批表应载明启动原因、当事人基本情况、承办人意见、执法队意见和乡镇行政机关负责人意见。其中重大行政执法行为还应载明合法性审查意见。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第三章 调查与取证的记录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lang w:val="en-US" w:eastAsia="zh-CN" w:bidi="ar"/>
        </w:rPr>
        <w:t xml:space="preserve">第十条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行政执法人员应在相关调查笔录中对执法人员数量、姓名、执法证件编号及出示情况进行文字记录，并由当事人或有关在场人员签字或盖章。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行政执法人员在执法过程中对告知行政相对人陈述、申辩、申请回避、听证等权利的方式应进行记录。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第十二条  </w:t>
      </w:r>
      <w:r>
        <w:rPr>
          <w:rFonts w:hint="eastAsia" w:ascii="仿宋" w:hAnsi="仿宋" w:eastAsia="仿宋" w:cs="仿宋"/>
          <w:i w:val="0"/>
          <w:iCs w:val="0"/>
          <w:caps w:val="0"/>
          <w:color w:val="000000"/>
          <w:spacing w:val="0"/>
          <w:kern w:val="0"/>
          <w:sz w:val="32"/>
          <w:szCs w:val="32"/>
          <w:shd w:val="clear" w:fill="FFFFFF"/>
          <w:lang w:val="en-US" w:eastAsia="zh-CN" w:bidi="ar"/>
        </w:rPr>
        <w:t>调查、取证可采取以下方式进行文字记录：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（一）询问当事人或证人，应制作询问笔录等文书；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（二）向有关单位和个人调取书证、物证的，应制作调取证据通知书、证据登记保存清单等文书；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（三）现场检查（勘验）等，应制作现场检查（勘验）笔录等文书；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（四）抽样的，应制作抽查取样通知书及物品清单等文书；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（五）听取当事人陈述和申辩的，应制作权利告知书、陈述申辩笔录等文书；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（六）举行听证会的，应依照听证的规定制作听证全过程记录文书；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（七）指定或委托法定的鉴定机构出具鉴定意见的，鉴定机构应出具鉴定意见书等文书；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（八）法律、法规和规章规定的其他调查方式。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上述文书均应由行政执法人员、行政相对人及有关人员签字或盖章。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当事人或有关人员拒绝接受调查和提供证据的，行政执法人员应进行记录。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第十三条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综合行政执法队采取现场检查（勘验）、抽样调查和听证取证方式的，应同时进行音像记录，不适宜音像记录的除外。采取其他调查取证方式的，可根据执法需要进行音像记录。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eastAsia" w:ascii="仿宋" w:hAnsi="仿宋" w:eastAsia="仿宋" w:cs="仿宋"/>
          <w:i w:val="0"/>
          <w:iCs w:val="0"/>
          <w:caps w:val="0"/>
          <w:color w:val="000000"/>
          <w:spacing w:val="0"/>
          <w:kern w:val="0"/>
          <w:sz w:val="32"/>
          <w:szCs w:val="32"/>
          <w:shd w:val="clear" w:fill="FFFFFF"/>
          <w:lang w:val="en-US" w:eastAsia="zh-CN" w:bidi="ar"/>
        </w:rPr>
        <w:t>在证据可能灭失或以后难以取得的情况下，综合行政执法队采取证据保全措施的，应记录以下事项：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（一）证据保全的启动理由；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（二）证据保全的具体标的；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（三）证据保全的形式，包括先行登记保存证据法定文书、复制、音像、鉴定、勘验、制作询问笔录等。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第四章 审查与决定的记录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第十五条  </w:t>
      </w:r>
      <w:r>
        <w:rPr>
          <w:rFonts w:hint="eastAsia" w:ascii="仿宋" w:hAnsi="仿宋" w:eastAsia="仿宋" w:cs="仿宋"/>
          <w:i w:val="0"/>
          <w:iCs w:val="0"/>
          <w:caps w:val="0"/>
          <w:color w:val="000000"/>
          <w:spacing w:val="0"/>
          <w:kern w:val="0"/>
          <w:sz w:val="32"/>
          <w:szCs w:val="32"/>
          <w:shd w:val="clear" w:fill="FFFFFF"/>
          <w:lang w:val="en-US" w:eastAsia="zh-CN" w:bidi="ar"/>
        </w:rPr>
        <w:t>草拟行政执法决定时的文字记录应载明起草人、起草机构审查人、决定形成的法律依据、证据材料、应考虑的有关因素等。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第十六条  </w:t>
      </w:r>
      <w:r>
        <w:rPr>
          <w:rFonts w:hint="eastAsia" w:ascii="仿宋" w:hAnsi="仿宋" w:eastAsia="仿宋" w:cs="仿宋"/>
          <w:i w:val="0"/>
          <w:iCs w:val="0"/>
          <w:caps w:val="0"/>
          <w:color w:val="000000"/>
          <w:spacing w:val="0"/>
          <w:kern w:val="0"/>
          <w:sz w:val="32"/>
          <w:szCs w:val="32"/>
          <w:shd w:val="clear" w:fill="FFFFFF"/>
          <w:lang w:val="en-US" w:eastAsia="zh-CN" w:bidi="ar"/>
        </w:rPr>
        <w:t>法制审核组审查文字记录应载明审查人员、审查意见和建议</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第十七条  </w:t>
      </w:r>
      <w:r>
        <w:rPr>
          <w:rFonts w:hint="eastAsia" w:ascii="仿宋" w:hAnsi="仿宋" w:eastAsia="仿宋" w:cs="仿宋"/>
          <w:i w:val="0"/>
          <w:iCs w:val="0"/>
          <w:caps w:val="0"/>
          <w:color w:val="000000"/>
          <w:spacing w:val="0"/>
          <w:kern w:val="0"/>
          <w:sz w:val="32"/>
          <w:szCs w:val="32"/>
          <w:shd w:val="clear" w:fill="FFFFFF"/>
          <w:lang w:val="en-US" w:eastAsia="zh-CN" w:bidi="ar"/>
        </w:rPr>
        <w:t>经法制审核组讨论决定的，应制作法律意见书或会议纪要。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第十八条  </w:t>
      </w:r>
      <w:r>
        <w:rPr>
          <w:rFonts w:hint="eastAsia" w:ascii="仿宋" w:hAnsi="仿宋" w:eastAsia="仿宋" w:cs="仿宋"/>
          <w:i w:val="0"/>
          <w:iCs w:val="0"/>
          <w:caps w:val="0"/>
          <w:color w:val="000000"/>
          <w:spacing w:val="0"/>
          <w:kern w:val="0"/>
          <w:sz w:val="32"/>
          <w:szCs w:val="32"/>
          <w:shd w:val="clear" w:fill="FFFFFF"/>
          <w:lang w:val="en-US" w:eastAsia="zh-CN" w:bidi="ar"/>
        </w:rPr>
        <w:t>集体讨论应制作集体讨论记录或会议纪要。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第十九条  </w:t>
      </w:r>
      <w:r>
        <w:rPr>
          <w:rFonts w:hint="eastAsia" w:ascii="仿宋" w:hAnsi="仿宋" w:eastAsia="仿宋" w:cs="仿宋"/>
          <w:i w:val="0"/>
          <w:iCs w:val="0"/>
          <w:caps w:val="0"/>
          <w:color w:val="000000"/>
          <w:spacing w:val="0"/>
          <w:kern w:val="0"/>
          <w:sz w:val="32"/>
          <w:szCs w:val="32"/>
          <w:shd w:val="clear" w:fill="FFFFFF"/>
          <w:lang w:val="en-US" w:eastAsia="zh-CN" w:bidi="ar"/>
        </w:rPr>
        <w:t>负责人审批记录包括负责人签署意见、负责人签名。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第二十条  </w:t>
      </w:r>
      <w:r>
        <w:rPr>
          <w:rFonts w:hint="eastAsia" w:ascii="仿宋" w:hAnsi="仿宋" w:eastAsia="仿宋" w:cs="仿宋"/>
          <w:i w:val="0"/>
          <w:iCs w:val="0"/>
          <w:caps w:val="0"/>
          <w:color w:val="000000"/>
          <w:spacing w:val="0"/>
          <w:kern w:val="0"/>
          <w:sz w:val="32"/>
          <w:szCs w:val="32"/>
          <w:shd w:val="clear" w:fill="FFFFFF"/>
          <w:lang w:val="en-US" w:eastAsia="zh-CN" w:bidi="ar"/>
        </w:rPr>
        <w:t>行政执法决定文书应符合法定格式，充分说明执法处理决定的理由，语言要简明准确。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000000"/>
          <w:spacing w:val="0"/>
          <w:kern w:val="0"/>
          <w:sz w:val="32"/>
          <w:szCs w:val="32"/>
          <w:shd w:val="clear" w:fill="FFFFFF"/>
          <w:lang w:val="en-US" w:eastAsia="zh-CN" w:bidi="ar"/>
        </w:rPr>
        <w:t>适用简易程序的，应记录以下内容：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（一）适用简易程序的事实依据、法律依据的具体条件；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（二）实施简易程序的程序步骤及法定文书；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（三）当事人陈述、申辩的记录；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（四）对当事人陈述、申辩内容的复核及处理，是否采纳的理由；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（五）依法向所属行政机关备案的内容；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（六）对符合当场收缴罚款情况的实施过程；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（七）其他依法记录的内容。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9"/>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对容易引起行政争议的简易程序执法行为，综合行政执法队采用适当方式进行音像记录。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第五章 送达与执行的记录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3" w:right="0" w:firstLine="0"/>
        <w:jc w:val="left"/>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第二十二条  </w:t>
      </w:r>
      <w:r>
        <w:rPr>
          <w:rFonts w:hint="eastAsia" w:ascii="仿宋" w:hAnsi="仿宋" w:eastAsia="仿宋" w:cs="仿宋"/>
          <w:i w:val="0"/>
          <w:iCs w:val="0"/>
          <w:caps w:val="0"/>
          <w:color w:val="000000"/>
          <w:spacing w:val="0"/>
          <w:kern w:val="0"/>
          <w:sz w:val="32"/>
          <w:szCs w:val="32"/>
          <w:shd w:val="clear" w:fill="FFFFFF"/>
          <w:lang w:val="en-US" w:eastAsia="zh-CN" w:bidi="ar"/>
        </w:rPr>
        <w:t>直接送达行政执法文书，由送达人、受送达人或符合法定条件的签收人在送达回证上签名或盖章。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第二十三条  </w:t>
      </w:r>
      <w:r>
        <w:rPr>
          <w:rFonts w:hint="eastAsia" w:ascii="仿宋" w:hAnsi="仿宋" w:eastAsia="仿宋" w:cs="仿宋"/>
          <w:i w:val="0"/>
          <w:iCs w:val="0"/>
          <w:caps w:val="0"/>
          <w:color w:val="000000"/>
          <w:spacing w:val="0"/>
          <w:kern w:val="0"/>
          <w:sz w:val="32"/>
          <w:szCs w:val="32"/>
          <w:shd w:val="clear" w:fill="FFFFFF"/>
          <w:lang w:val="en-US" w:eastAsia="zh-CN" w:bidi="ar"/>
        </w:rPr>
        <w:t>邮寄送达行政执法文书应用挂号信或特快专递，留存邮寄送达的登记、付邮凭证和回执。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第二十四条  </w:t>
      </w:r>
      <w:r>
        <w:rPr>
          <w:rFonts w:hint="eastAsia" w:ascii="仿宋" w:hAnsi="仿宋" w:eastAsia="仿宋" w:cs="仿宋"/>
          <w:i w:val="0"/>
          <w:iCs w:val="0"/>
          <w:caps w:val="0"/>
          <w:color w:val="000000"/>
          <w:spacing w:val="0"/>
          <w:kern w:val="0"/>
          <w:sz w:val="32"/>
          <w:szCs w:val="32"/>
          <w:shd w:val="clear" w:fill="FFFFFF"/>
          <w:lang w:val="en-US" w:eastAsia="zh-CN" w:bidi="ar"/>
        </w:rPr>
        <w:t>留置送达方式应符合法定形式，在送达回证上记明拒收事由和日期，由送达人、见证人签名或盖章，把执法文书留在受送达人的住所，并采用音像记录等方式记录送达过程。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第二十五条  </w:t>
      </w:r>
      <w:r>
        <w:rPr>
          <w:rFonts w:hint="eastAsia" w:ascii="仿宋" w:hAnsi="仿宋" w:eastAsia="仿宋" w:cs="仿宋"/>
          <w:i w:val="0"/>
          <w:iCs w:val="0"/>
          <w:caps w:val="0"/>
          <w:color w:val="000000"/>
          <w:spacing w:val="0"/>
          <w:kern w:val="0"/>
          <w:sz w:val="32"/>
          <w:szCs w:val="32"/>
          <w:shd w:val="clear" w:fill="FFFFFF"/>
          <w:lang w:val="en-US" w:eastAsia="zh-CN" w:bidi="ar"/>
        </w:rPr>
        <w:t>依法采用委托、转交等方式送达行政执法文书的，应记录委托、转交原因，由送达人、受送达人在送达回证上签名或盖章。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第二十六条  </w:t>
      </w:r>
      <w:r>
        <w:rPr>
          <w:rFonts w:hint="eastAsia" w:ascii="仿宋" w:hAnsi="仿宋" w:eastAsia="仿宋" w:cs="仿宋"/>
          <w:i w:val="0"/>
          <w:iCs w:val="0"/>
          <w:caps w:val="0"/>
          <w:color w:val="000000"/>
          <w:spacing w:val="0"/>
          <w:kern w:val="0"/>
          <w:sz w:val="32"/>
          <w:szCs w:val="32"/>
          <w:shd w:val="clear" w:fill="FFFFFF"/>
          <w:lang w:val="en-US" w:eastAsia="zh-CN" w:bidi="ar"/>
        </w:rPr>
        <w:t>公告送达应重点记录已经采用其他方式均无法送达的情况以及公告送达的方式和载体，留存书面公告，以适当方式进行音像记录，并在案卷中记明原因和经过。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第二十七条  </w:t>
      </w:r>
      <w:r>
        <w:rPr>
          <w:rFonts w:hint="eastAsia" w:ascii="仿宋" w:hAnsi="仿宋" w:eastAsia="仿宋" w:cs="仿宋"/>
          <w:i w:val="0"/>
          <w:iCs w:val="0"/>
          <w:caps w:val="0"/>
          <w:color w:val="000000"/>
          <w:spacing w:val="0"/>
          <w:kern w:val="0"/>
          <w:sz w:val="32"/>
          <w:szCs w:val="32"/>
          <w:shd w:val="clear" w:fill="FFFFFF"/>
          <w:lang w:val="en-US" w:eastAsia="zh-CN" w:bidi="ar"/>
        </w:rPr>
        <w:t>乡镇人民政府作出行政执法决定后，综合行政执法队应对当事人履行行政决定的情况进行文字记录。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依法应责令改正的，应按期对改正情况进行核查并进行文字记录，可根据执法需要进行音像记录。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当事人逾期不履行行政执法决定需要强制执行的，综合行政执法队应在申请人民法院强制执行前，按照法定形式制作催告书并送达当事人。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当事人进行陈述、申辩的，应对当事人的陈述、申辩中提出的事实、理由和证据，行政执法机关对陈述、申辩内容复核及处理意见进行记录。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第二十九条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综合行政执法队在依法催告后，需申请法院强制执行的，应对申请法院强制执行的相关文书、强制执行结果等全过程进行记录。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第六章 执法记录的管理与使用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第三十条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综合行政执法队应建立健全行政执法案卷。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综合行政执法队及其行政执法人员在行政执法行为终结之日起30日内（法律、法规、规章有具体要求的，从其规定），应将行政执法过程中形成的文字和音像记录资料，形成相应案卷，并按照《中华人民共和国档案法》的规定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音像记录制作完成后，行政执法人员不得自行保管，应在24小时内按要求将信息储存至专用存储器。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综合行政执法队应建立健全执法全过程记录管理与使用制度，明确专门人员负责对全过程记录文字和音像资料的归档、保存和使用。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000000"/>
          <w:spacing w:val="0"/>
          <w:kern w:val="0"/>
          <w:sz w:val="32"/>
          <w:szCs w:val="32"/>
          <w:shd w:val="clear" w:fill="FFFFFF"/>
          <w:lang w:val="en-US" w:eastAsia="zh-CN" w:bidi="ar"/>
        </w:rPr>
        <w:t>当事人根据需要申请复制相关执法全过程记录信息的，经乡镇负责人同意，可复制使用，并做好相关登记，依法应保密的除外。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第三十三条  </w:t>
      </w:r>
      <w:r>
        <w:rPr>
          <w:rFonts w:hint="eastAsia" w:ascii="仿宋" w:hAnsi="仿宋" w:eastAsia="仿宋" w:cs="仿宋"/>
          <w:i w:val="0"/>
          <w:iCs w:val="0"/>
          <w:caps w:val="0"/>
          <w:color w:val="000000"/>
          <w:spacing w:val="0"/>
          <w:kern w:val="0"/>
          <w:sz w:val="32"/>
          <w:szCs w:val="32"/>
          <w:shd w:val="clear" w:fill="FFFFFF"/>
          <w:lang w:val="en-US" w:eastAsia="zh-CN" w:bidi="ar"/>
        </w:rPr>
        <w:t>涉及国家秘密、商业秘密和个人隐私的执法记录信息，应严格按照保密工作的有关规定和权限进行管理。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黑体" w:hAnsi="宋体" w:eastAsia="黑体" w:cs="黑体"/>
          <w:i w:val="0"/>
          <w:iCs w:val="0"/>
          <w:caps w:val="0"/>
          <w:color w:val="000000"/>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第七章 监督与责任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5"/>
        <w:jc w:val="left"/>
        <w:rPr>
          <w:rFonts w:hint="eastAsia" w:ascii="黑体" w:hAnsi="宋体" w:eastAsia="黑体" w:cs="黑体"/>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5"/>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b/>
          <w:bCs/>
          <w:i w:val="0"/>
          <w:iCs w:val="0"/>
          <w:caps w:val="0"/>
          <w:color w:val="000000"/>
          <w:spacing w:val="0"/>
          <w:kern w:val="0"/>
          <w:sz w:val="32"/>
          <w:szCs w:val="32"/>
          <w:shd w:val="clear" w:fill="FFFFFF"/>
          <w:lang w:val="en-US" w:eastAsia="zh-CN" w:bidi="ar"/>
        </w:rPr>
        <w:t> </w:t>
      </w: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第三十四条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实施执法全过程记录中有下列情形之一的，由抚松县司法局或有关部门责令限期整改；情节严重或造成严重后果的，对直接负责的主管人员和其他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（一）不制作或不按要求制作执法全过程记录的；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（二）违反规定泄露执法记录信息造成严重后果的；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（三）对执法全过程中文字或音像记录信息故意毁损，随意删除、修改的；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（四）不按规定储存或维护致使执法记录损毁、丢失，造成严重后果的；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（五）其他违反执法全过程记录规定，造成严重后果的。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3" w:right="0" w:firstLine="0"/>
        <w:jc w:val="left"/>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办理行政执法事项，应健全工作程序，全程记录内部审批流程，明确承办人、审核人、批准人，按照行政执法的依据、条件和程序，由承办人提出意见和理由，经执法队负责人审核后，由乡镇人民政府负责人批准。</w:t>
      </w:r>
    </w:p>
    <w:p>
      <w:pPr>
        <w:pStyle w:val="9"/>
        <w:ind w:firstLine="640" w:firstLineChars="200"/>
        <w:jc w:val="both"/>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第三十六条  </w:t>
      </w:r>
      <w:r>
        <w:rPr>
          <w:rFonts w:hint="eastAsia" w:ascii="仿宋" w:hAnsi="仿宋" w:eastAsia="仿宋" w:cs="仿宋"/>
          <w:i w:val="0"/>
          <w:iCs w:val="0"/>
          <w:caps w:val="0"/>
          <w:color w:val="000000"/>
          <w:spacing w:val="0"/>
          <w:kern w:val="0"/>
          <w:sz w:val="32"/>
          <w:szCs w:val="32"/>
          <w:shd w:val="clear" w:fill="FFFFFF"/>
          <w:lang w:val="en-US" w:eastAsia="zh-CN" w:bidi="ar"/>
        </w:rPr>
        <w:t>本办法自发布之日起实施。</w:t>
      </w:r>
    </w:p>
    <w:p>
      <w:pPr>
        <w:pStyle w:val="9"/>
        <w:jc w:val="center"/>
        <w:rPr>
          <w:rFonts w:hint="eastAsia" w:ascii="仿宋" w:hAnsi="仿宋" w:eastAsia="仿宋" w:cs="仿宋"/>
          <w:i w:val="0"/>
          <w:iCs w:val="0"/>
          <w:caps w:val="0"/>
          <w:color w:val="000000"/>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11</w:t>
      </w:r>
    </w:p>
    <w:p>
      <w:pPr>
        <w:pStyle w:val="9"/>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抚松县兴参镇人民政府重大执法决定法制审核制度</w:t>
      </w:r>
    </w:p>
    <w:p>
      <w:pPr>
        <w:pStyle w:val="9"/>
        <w:numPr>
          <w:ilvl w:val="0"/>
          <w:numId w:val="0"/>
        </w:numPr>
        <w:jc w:val="center"/>
        <w:rPr>
          <w:rFonts w:hint="eastAsia" w:ascii="方正大标宋简体" w:hAnsi="方正大标宋简体" w:eastAsia="方正大标宋简体" w:cs="方正大标宋简体"/>
          <w:sz w:val="44"/>
          <w:szCs w:val="44"/>
          <w:lang w:val="en" w:eastAsia="zh-CN"/>
        </w:rPr>
      </w:pPr>
      <w:r>
        <w:rPr>
          <w:rFonts w:hint="eastAsia" w:ascii="宋体" w:hAnsi="宋体" w:eastAsia="宋体" w:cs="宋体"/>
          <w:b/>
          <w:bCs/>
          <w:sz w:val="44"/>
          <w:szCs w:val="44"/>
          <w:lang w:val="en-US" w:eastAsia="zh-CN"/>
        </w:rPr>
        <w:t>抚松县兴参镇人民政府综合行政执法</w:t>
      </w:r>
      <w:r>
        <w:rPr>
          <w:rFonts w:hint="eastAsia" w:ascii="宋体" w:hAnsi="宋体" w:eastAsia="宋体" w:cs="宋体"/>
          <w:b/>
          <w:bCs/>
          <w:sz w:val="44"/>
          <w:szCs w:val="44"/>
        </w:rPr>
        <w:t>重大行政执法决定法制审核</w:t>
      </w:r>
      <w:r>
        <w:rPr>
          <w:rFonts w:hint="eastAsia" w:ascii="宋体" w:hAnsi="宋体" w:eastAsia="宋体" w:cs="宋体"/>
          <w:b/>
          <w:bCs/>
          <w:sz w:val="44"/>
          <w:szCs w:val="44"/>
          <w:lang w:val="en-US" w:eastAsia="zh-CN"/>
        </w:rPr>
        <w:t>制度</w:t>
      </w:r>
    </w:p>
    <w:p>
      <w:pPr>
        <w:spacing w:before="240" w:beforeLines="100" w:after="240" w:afterLines="100" w:line="600" w:lineRule="exac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  总  则</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第一条</w:t>
      </w:r>
      <w:r>
        <w:rPr>
          <w:rFonts w:hint="eastAsia" w:ascii="仿宋" w:hAnsi="仿宋" w:eastAsia="仿宋" w:cs="仿宋"/>
          <w:sz w:val="32"/>
          <w:szCs w:val="32"/>
        </w:rPr>
        <w:t xml:space="preserve">  </w:t>
      </w:r>
      <w:r>
        <w:rPr>
          <w:rFonts w:hint="eastAsia" w:ascii="仿宋_GB2312" w:hAnsi="仿宋" w:eastAsia="仿宋_GB2312" w:cs="仿宋"/>
          <w:sz w:val="32"/>
          <w:szCs w:val="32"/>
        </w:rPr>
        <w:t>为规范重大行政执法决定法制审核行为，加强行政执法监督，保护公民、法人和其他组织的合法权益，根据《中华人民共和国行政许可法》《中华人民共和国行政处罚法》《中华人民共和国行政强制法》《吉林省重大行政决策程序规定》和有关法律、法规、规章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结合工作实际，制定本办法。</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本办法所称重大行政执法决定法制审核，是指</w:t>
      </w:r>
      <w:r>
        <w:rPr>
          <w:rFonts w:hint="eastAsia" w:ascii="仿宋_GB2312" w:hAnsi="仿宋" w:eastAsia="仿宋_GB2312" w:cs="仿宋"/>
          <w:sz w:val="32"/>
          <w:szCs w:val="32"/>
          <w:lang w:val="en-US" w:eastAsia="zh-CN"/>
        </w:rPr>
        <w:t>XX乡镇人民政府</w:t>
      </w:r>
      <w:r>
        <w:rPr>
          <w:rFonts w:hint="eastAsia" w:ascii="仿宋_GB2312" w:hAnsi="仿宋" w:eastAsia="仿宋_GB2312" w:cs="仿宋"/>
          <w:sz w:val="32"/>
          <w:szCs w:val="32"/>
        </w:rPr>
        <w:t>在作出重大行政执法决定之前，由</w:t>
      </w:r>
      <w:r>
        <w:rPr>
          <w:rFonts w:hint="eastAsia" w:ascii="仿宋_GB2312" w:hAnsi="仿宋" w:eastAsia="仿宋_GB2312" w:cs="仿宋"/>
          <w:sz w:val="32"/>
          <w:szCs w:val="32"/>
          <w:lang w:val="en-US" w:eastAsia="zh-CN"/>
        </w:rPr>
        <w:t>XX乡镇综合行政执法队法制审核组</w:t>
      </w:r>
      <w:r>
        <w:rPr>
          <w:rFonts w:hint="eastAsia" w:ascii="仿宋_GB2312" w:hAnsi="仿宋" w:eastAsia="仿宋_GB2312" w:cs="仿宋"/>
          <w:sz w:val="32"/>
          <w:szCs w:val="32"/>
        </w:rPr>
        <w:t>对其合法性进行审核的活动。</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第三条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重大行政执法决定进行法制审核是作出决定前的必经程序，未经审核或者审核未通过的，不得作出决定。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第四条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重大行政执法决定法制审核应当遵循公平、公正、合法、规范的原则。</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hint="eastAsia" w:ascii="仿宋_GB2312" w:hAnsi="仿宋" w:eastAsia="仿宋_GB2312" w:cs="仿宋"/>
          <w:sz w:val="32"/>
          <w:szCs w:val="32"/>
        </w:rPr>
      </w:pPr>
    </w:p>
    <w:p>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第二章  审核内容及要求</w:t>
      </w:r>
    </w:p>
    <w:p>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第五条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设专人根据法律、法规、规章规定，结合执法职责，按照执法类别，编制重大行政执法决定法制审核项目清单，并制定重大行政执法决定法制审核范围和具体标准，报</w:t>
      </w:r>
      <w:r>
        <w:rPr>
          <w:rFonts w:hint="eastAsia" w:ascii="仿宋_GB2312" w:hAnsi="仿宋" w:eastAsia="仿宋_GB2312" w:cs="仿宋"/>
          <w:sz w:val="32"/>
          <w:szCs w:val="32"/>
          <w:lang w:val="en-US" w:eastAsia="zh-CN"/>
        </w:rPr>
        <w:t>县</w:t>
      </w:r>
      <w:r>
        <w:rPr>
          <w:rFonts w:hint="eastAsia" w:ascii="仿宋_GB2312" w:hAnsi="仿宋" w:eastAsia="仿宋_GB2312" w:cs="仿宋"/>
          <w:sz w:val="32"/>
          <w:szCs w:val="32"/>
        </w:rPr>
        <w:t>级司法行政部门备案，印发执行。</w:t>
      </w:r>
    </w:p>
    <w:p>
      <w:pPr>
        <w:spacing w:line="600" w:lineRule="exact"/>
        <w:ind w:firstLine="640"/>
        <w:rPr>
          <w:rFonts w:hint="eastAsia" w:ascii="仿宋_GB2312" w:hAnsi="仿宋" w:eastAsia="仿宋_GB2312" w:cs="仿宋"/>
          <w:sz w:val="32"/>
          <w:szCs w:val="32"/>
        </w:rPr>
      </w:pPr>
      <w:r>
        <w:rPr>
          <w:rFonts w:hint="eastAsia" w:ascii="黑体" w:hAnsi="黑体" w:eastAsia="黑体" w:cs="方正黑体简体"/>
          <w:sz w:val="32"/>
          <w:szCs w:val="32"/>
        </w:rPr>
        <w:t>第六条</w:t>
      </w:r>
      <w:r>
        <w:rPr>
          <w:rFonts w:hint="eastAsia" w:ascii="仿宋" w:hAnsi="仿宋" w:eastAsia="仿宋" w:cs="仿宋"/>
          <w:sz w:val="32"/>
          <w:szCs w:val="32"/>
        </w:rPr>
        <w:t xml:space="preserve">  </w:t>
      </w:r>
      <w:r>
        <w:rPr>
          <w:rFonts w:hint="eastAsia" w:ascii="仿宋" w:hAnsi="仿宋" w:cs="仿宋"/>
          <w:sz w:val="32"/>
          <w:szCs w:val="32"/>
          <w:lang w:val="en-US" w:eastAsia="zh-CN"/>
        </w:rPr>
        <w:t>兴参镇</w:t>
      </w:r>
      <w:r>
        <w:rPr>
          <w:rFonts w:hint="eastAsia" w:ascii="仿宋" w:hAnsi="仿宋" w:eastAsia="仿宋" w:cs="仿宋"/>
          <w:sz w:val="32"/>
          <w:szCs w:val="32"/>
          <w:lang w:val="en-US" w:eastAsia="zh-CN"/>
        </w:rPr>
        <w:t>人民</w:t>
      </w:r>
      <w:r>
        <w:rPr>
          <w:rFonts w:hint="eastAsia" w:ascii="仿宋_GB2312" w:hAnsi="仿宋" w:eastAsia="仿宋_GB2312" w:cs="仿宋"/>
          <w:sz w:val="32"/>
          <w:szCs w:val="32"/>
          <w:lang w:val="en-US" w:eastAsia="zh-CN"/>
        </w:rPr>
        <w:t>政府</w:t>
      </w:r>
      <w:r>
        <w:rPr>
          <w:rFonts w:hint="eastAsia" w:ascii="仿宋_GB2312" w:hAnsi="仿宋" w:eastAsia="仿宋_GB2312" w:cs="仿宋"/>
          <w:sz w:val="32"/>
          <w:szCs w:val="32"/>
        </w:rPr>
        <w:t>与其他行政执法机关以共同名义作出重大行政执法决定的，由主要负责的行政执法机关的法制审核机构进行法制审核，其他行政执法机关的法制审核机构参与审核。</w:t>
      </w:r>
    </w:p>
    <w:p>
      <w:pPr>
        <w:spacing w:line="600" w:lineRule="exact"/>
        <w:ind w:firstLine="640"/>
        <w:rPr>
          <w:rFonts w:hint="eastAsia" w:ascii="仿宋_GB2312" w:hAnsi="仿宋" w:eastAsia="仿宋_GB2312" w:cs="仿宋"/>
          <w:sz w:val="32"/>
          <w:szCs w:val="32"/>
          <w:lang w:val="en"/>
        </w:rPr>
      </w:pPr>
      <w:r>
        <w:rPr>
          <w:rFonts w:hint="eastAsia" w:ascii="黑体" w:hAnsi="黑体" w:eastAsia="黑体" w:cs="方正黑体简体"/>
          <w:sz w:val="32"/>
          <w:szCs w:val="32"/>
        </w:rPr>
        <w:t>第七条</w:t>
      </w:r>
      <w:r>
        <w:rPr>
          <w:rFonts w:hint="eastAsia" w:ascii="仿宋" w:hAnsi="仿宋" w:eastAsia="仿宋" w:cs="仿宋"/>
          <w:sz w:val="32"/>
          <w:szCs w:val="32"/>
        </w:rPr>
        <w:t xml:space="preserve">  </w:t>
      </w:r>
      <w:r>
        <w:rPr>
          <w:rFonts w:hint="eastAsia" w:ascii="仿宋" w:hAnsi="仿宋" w:cs="仿宋"/>
          <w:sz w:val="32"/>
          <w:szCs w:val="32"/>
          <w:lang w:val="en-US" w:eastAsia="zh-CN"/>
        </w:rPr>
        <w:t>兴参镇</w:t>
      </w:r>
      <w:r>
        <w:rPr>
          <w:rFonts w:hint="eastAsia" w:ascii="仿宋_GB2312" w:hAnsi="仿宋" w:eastAsia="仿宋_GB2312" w:cs="仿宋"/>
          <w:sz w:val="32"/>
          <w:szCs w:val="32"/>
          <w:lang w:val="en-US" w:eastAsia="zh-CN"/>
        </w:rPr>
        <w:t>人民政府</w:t>
      </w:r>
      <w:r>
        <w:rPr>
          <w:rFonts w:hint="eastAsia" w:ascii="仿宋_GB2312" w:hAnsi="仿宋" w:eastAsia="仿宋_GB2312" w:cs="仿宋"/>
          <w:sz w:val="32"/>
          <w:szCs w:val="32"/>
        </w:rPr>
        <w:t>作出行政执法决定，具有下列情形之一的，应当在作出决定前进行重大行政执法决定法制审核</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涉及重大公共利益的</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可能造成重大社会影响或引发社会风险的</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直接关系行政管理相对人或他人重大权益的</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需要经过听证程序作出行政执法决定的</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案件情况疑难复杂、涉及多个法律关系的</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撤销已作出执法决定的</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其他法律、法规、规章规定应当进行法制审核的</w:t>
      </w:r>
      <w:r>
        <w:rPr>
          <w:rFonts w:hint="eastAsia" w:ascii="仿宋_GB2312" w:hAnsi="仿宋" w:eastAsia="仿宋_GB2312" w:cs="仿宋"/>
          <w:sz w:val="32"/>
          <w:szCs w:val="32"/>
          <w:lang w:eastAsia="zh-CN"/>
        </w:rPr>
        <w:t>。</w:t>
      </w:r>
    </w:p>
    <w:p>
      <w:pPr>
        <w:spacing w:line="600" w:lineRule="exact"/>
        <w:ind w:firstLine="640"/>
        <w:rPr>
          <w:rFonts w:ascii="仿宋" w:hAnsi="仿宋" w:eastAsia="仿宋" w:cs="仿宋"/>
          <w:sz w:val="32"/>
          <w:szCs w:val="32"/>
          <w:lang w:val="en"/>
        </w:rPr>
      </w:pPr>
      <w:r>
        <w:rPr>
          <w:rFonts w:hint="eastAsia" w:ascii="黑体" w:hAnsi="黑体" w:eastAsia="黑体" w:cs="方正黑体简体"/>
          <w:sz w:val="32"/>
          <w:szCs w:val="32"/>
        </w:rPr>
        <w:t>第八条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应当重点对以下内容进行审核</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行政执法机关主体是否合法</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行政执法人员是否具备执法资格</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程序是否合法</w:t>
      </w:r>
      <w:r>
        <w:rPr>
          <w:rFonts w:hint="eastAsia" w:ascii="仿宋_GB2312" w:hAnsi="仿宋" w:eastAsia="仿宋_GB2312" w:cs="仿宋"/>
          <w:sz w:val="32"/>
          <w:szCs w:val="32"/>
          <w:lang w:val="en"/>
        </w:rPr>
        <w:t>；</w:t>
      </w:r>
    </w:p>
    <w:p>
      <w:pPr>
        <w:spacing w:line="600" w:lineRule="exact"/>
        <w:ind w:firstLine="64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主要事实是否清楚，证据是否确凿、充分</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适用法律、法规、规章是否准确</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（六）</w:t>
      </w:r>
      <w:r>
        <w:rPr>
          <w:rFonts w:hint="eastAsia" w:ascii="仿宋_GB2312" w:hAnsi="仿宋" w:eastAsia="仿宋_GB2312" w:cs="仿宋"/>
          <w:sz w:val="32"/>
          <w:szCs w:val="32"/>
        </w:rPr>
        <w:t>执行裁量基准是否适当</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（七）</w:t>
      </w:r>
      <w:r>
        <w:rPr>
          <w:rFonts w:hint="eastAsia" w:ascii="仿宋_GB2312" w:hAnsi="仿宋" w:eastAsia="仿宋_GB2312" w:cs="仿宋"/>
          <w:sz w:val="32"/>
          <w:szCs w:val="32"/>
        </w:rPr>
        <w:t>是否超越本</w:t>
      </w:r>
      <w:r>
        <w:rPr>
          <w:rFonts w:hint="eastAsia" w:ascii="仿宋_GB2312" w:hAnsi="仿宋" w:eastAsia="仿宋_GB2312" w:cs="仿宋"/>
          <w:sz w:val="32"/>
          <w:szCs w:val="32"/>
          <w:lang w:val="en-US" w:eastAsia="zh-CN"/>
        </w:rPr>
        <w:t>乡镇</w:t>
      </w:r>
      <w:r>
        <w:rPr>
          <w:rFonts w:hint="eastAsia" w:ascii="仿宋_GB2312" w:hAnsi="仿宋" w:eastAsia="仿宋_GB2312" w:cs="仿宋"/>
          <w:sz w:val="32"/>
          <w:szCs w:val="32"/>
        </w:rPr>
        <w:t>职权范围或</w:t>
      </w:r>
      <w:r>
        <w:rPr>
          <w:rFonts w:hint="eastAsia" w:ascii="仿宋_GB2312" w:hAnsi="仿宋" w:eastAsia="仿宋_GB2312" w:cs="仿宋"/>
          <w:sz w:val="32"/>
          <w:szCs w:val="32"/>
          <w:lang w:eastAsia="zh-CN"/>
        </w:rPr>
        <w:t>滥用职权</w:t>
      </w:r>
      <w:r>
        <w:rPr>
          <w:rFonts w:hint="eastAsia" w:ascii="仿宋_GB2312" w:hAnsi="仿宋" w:eastAsia="仿宋_GB2312" w:cs="仿宋"/>
          <w:sz w:val="32"/>
          <w:szCs w:val="32"/>
        </w:rPr>
        <w:t>的情形</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（八）</w:t>
      </w:r>
      <w:r>
        <w:rPr>
          <w:rFonts w:hint="eastAsia" w:ascii="仿宋_GB2312" w:hAnsi="仿宋" w:eastAsia="仿宋_GB2312" w:cs="仿宋"/>
          <w:sz w:val="32"/>
          <w:szCs w:val="32"/>
        </w:rPr>
        <w:t>行政执法文书是否齐备、规范</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（九）</w:t>
      </w:r>
      <w:r>
        <w:rPr>
          <w:rFonts w:hint="eastAsia" w:ascii="仿宋_GB2312" w:hAnsi="仿宋" w:eastAsia="仿宋_GB2312" w:cs="仿宋"/>
          <w:sz w:val="32"/>
          <w:szCs w:val="32"/>
        </w:rPr>
        <w:t>违法行为是否涉嫌犯罪需要移送司法机关</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（十）</w:t>
      </w:r>
      <w:r>
        <w:rPr>
          <w:rFonts w:hint="eastAsia" w:ascii="仿宋_GB2312" w:hAnsi="仿宋" w:eastAsia="仿宋_GB2312" w:cs="仿宋"/>
          <w:sz w:val="32"/>
          <w:szCs w:val="32"/>
        </w:rPr>
        <w:t>其他应当审核的内容。</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第九条</w:t>
      </w:r>
      <w:r>
        <w:rPr>
          <w:rFonts w:hint="eastAsia" w:ascii="仿宋" w:hAnsi="仿宋" w:eastAsia="仿宋" w:cs="仿宋"/>
          <w:sz w:val="32"/>
          <w:szCs w:val="32"/>
        </w:rPr>
        <w:t xml:space="preserve">  </w:t>
      </w:r>
      <w:r>
        <w:rPr>
          <w:rFonts w:hint="eastAsia" w:ascii="仿宋_GB2312" w:hAnsi="仿宋" w:eastAsia="仿宋_GB2312" w:cs="仿宋"/>
          <w:sz w:val="32"/>
          <w:szCs w:val="32"/>
        </w:rPr>
        <w:t>重大行政执法事项如果属于重大行政决策的范围，</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应当启动重大行政决策程序。</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其他重大行政执法事项调查取证完毕</w:t>
      </w:r>
      <w:r>
        <w:rPr>
          <w:rFonts w:hint="eastAsia" w:ascii="仿宋_GB2312" w:hAnsi="仿宋" w:eastAsia="仿宋_GB2312" w:cs="仿宋"/>
          <w:sz w:val="32"/>
          <w:szCs w:val="32"/>
          <w:lang w:val="en"/>
        </w:rPr>
        <w:t>，</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研究提出处理意见后，送</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进行审核。审核通过后，提交党组会集体讨论决定；</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向</w:t>
      </w: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送审前，应当按照有关规定，完成征询相关单位意见、会签等程序。</w:t>
      </w:r>
    </w:p>
    <w:p>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第十条</w:t>
      </w:r>
      <w:r>
        <w:rPr>
          <w:rFonts w:hint="eastAsia" w:ascii="仿宋" w:hAnsi="仿宋" w:eastAsia="仿宋" w:cs="仿宋"/>
          <w:sz w:val="32"/>
          <w:szCs w:val="32"/>
        </w:rPr>
        <w:t xml:space="preserve">  </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在送审时应当提交以下材料</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重大行政执法决定的调查终结报告。调查终结报告应当载明基本事实</w:t>
      </w:r>
      <w:r>
        <w:rPr>
          <w:rFonts w:hint="eastAsia" w:ascii="仿宋_GB2312" w:hAnsi="仿宋" w:eastAsia="仿宋_GB2312" w:cs="仿宋"/>
          <w:sz w:val="32"/>
          <w:szCs w:val="32"/>
          <w:lang w:val="en"/>
        </w:rPr>
        <w:t>，</w:t>
      </w:r>
      <w:r>
        <w:rPr>
          <w:rFonts w:hint="eastAsia" w:ascii="仿宋_GB2312" w:hAnsi="仿宋" w:eastAsia="仿宋_GB2312" w:cs="仿宋"/>
          <w:sz w:val="32"/>
          <w:szCs w:val="32"/>
        </w:rPr>
        <w:t>行政执法人员资格情况、调查取证和听证情况，重大行政执法决定建议意见及情况说明</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重大行政执法决定书代拟稿。代拟稿应当载明相关事实，适用法律、法规、规章和执行裁量基准的情况</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相关证据资料</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需要听证或者评估的，还应当提交听证笔录或者评估报告</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其他需要提交的材料。</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法制审核组</w:t>
      </w:r>
      <w:r>
        <w:rPr>
          <w:rFonts w:hint="eastAsia" w:ascii="仿宋_GB2312" w:hAnsi="仿宋" w:eastAsia="仿宋_GB2312" w:cs="仿宋"/>
          <w:sz w:val="32"/>
          <w:szCs w:val="32"/>
        </w:rPr>
        <w:t>认为提交材料不齐全、不完备，可以要求</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在指定时间内补充提交，无法如期补充的，应当直接退回</w:t>
      </w:r>
      <w:r>
        <w:rPr>
          <w:rFonts w:hint="eastAsia" w:ascii="仿宋_GB2312" w:hAnsi="仿宋" w:eastAsia="仿宋_GB2312" w:cs="仿宋"/>
          <w:sz w:val="32"/>
          <w:szCs w:val="32"/>
          <w:lang w:val="en-US" w:eastAsia="zh-CN"/>
        </w:rPr>
        <w:t>执法组。</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第十一条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办理行政执法案件应当预留合理的法制审核时间。有法定办结期限的，应当至少在办结期限前10个工作日送</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在收到重大行政执法决定送审材料后，应当在5个工作日内审核完毕。案件复杂的，经</w:t>
      </w:r>
      <w:r>
        <w:rPr>
          <w:rFonts w:hint="eastAsia" w:ascii="仿宋_GB2312" w:hAnsi="仿宋" w:eastAsia="仿宋_GB2312" w:cs="仿宋"/>
          <w:sz w:val="32"/>
          <w:szCs w:val="32"/>
          <w:lang w:val="en-US" w:eastAsia="zh-CN"/>
        </w:rPr>
        <w:t>政府负责人</w:t>
      </w:r>
      <w:r>
        <w:rPr>
          <w:rFonts w:hint="eastAsia" w:ascii="仿宋_GB2312" w:hAnsi="仿宋" w:eastAsia="仿宋_GB2312" w:cs="仿宋"/>
          <w:sz w:val="32"/>
          <w:szCs w:val="32"/>
        </w:rPr>
        <w:t>批准可以延长5个工作日。</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第十二条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在审核过程中，有权向</w:t>
      </w:r>
      <w:r>
        <w:rPr>
          <w:rFonts w:hint="eastAsia" w:ascii="仿宋_GB2312" w:hAnsi="仿宋" w:eastAsia="仿宋_GB2312" w:cs="仿宋"/>
          <w:sz w:val="32"/>
          <w:szCs w:val="32"/>
          <w:lang w:val="en-US" w:eastAsia="zh-CN"/>
        </w:rPr>
        <w:t>执法组</w:t>
      </w:r>
      <w:r>
        <w:rPr>
          <w:rFonts w:hint="eastAsia" w:ascii="仿宋_GB2312" w:hAnsi="仿宋" w:eastAsia="仿宋_GB2312" w:cs="仿宋"/>
          <w:sz w:val="32"/>
          <w:szCs w:val="32"/>
        </w:rPr>
        <w:t>了解案情，调阅行政执法活动相关材料，必要时也可以向当事人进行调查，相关单位、处室和个人应当予以协助配合。案件复杂、涉及法律关系较多的重大行政执法案件，</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可以邀请专家咨询论证。</w:t>
      </w:r>
    </w:p>
    <w:p>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第十三条</w:t>
      </w:r>
      <w:r>
        <w:rPr>
          <w:rFonts w:hint="eastAsia" w:ascii="黑体" w:hAnsi="黑体" w:eastAsia="黑体" w:cs="仿宋"/>
          <w:sz w:val="32"/>
          <w:szCs w:val="32"/>
        </w:rPr>
        <w:t xml:space="preserve"> </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对拟作出的重大行政执法决定进行法制审核后，根据不同情况，提出相应的意见或建议</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rPr>
        <w:t>主要事实清楚、证据确凿、定性准确、程序合法的，提出同意的意见</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rPr>
        <w:t>主要事实不清、证据不足的，提出继续调查或不予作出行政执法决定的建议</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rPr>
        <w:t>定性不准、使用法律不准确和裁量基准不当的，提出变更意见</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（四）</w:t>
      </w:r>
      <w:r>
        <w:rPr>
          <w:rFonts w:hint="eastAsia" w:ascii="仿宋_GB2312" w:hAnsi="仿宋" w:eastAsia="仿宋_GB2312" w:cs="仿宋"/>
          <w:sz w:val="32"/>
          <w:szCs w:val="32"/>
        </w:rPr>
        <w:t>程序不合法的，提出纠正意见</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（五）</w:t>
      </w:r>
      <w:r>
        <w:rPr>
          <w:rFonts w:hint="eastAsia" w:ascii="仿宋_GB2312" w:hAnsi="仿宋" w:eastAsia="仿宋_GB2312" w:cs="仿宋"/>
          <w:sz w:val="32"/>
          <w:szCs w:val="32"/>
        </w:rPr>
        <w:t>超出本单位管辖范围或涉嫌犯罪的，提出移送意见。</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第十四条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审核后，应当制作《重大行政执法决定法制审核意见书》，一式两份，一份连同案卷材料回复</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，一份留存归档。《重大行政执法决定法制审核意见书》应装入行政执法案卷，作为行政执法案卷评查内容。</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第十五条</w:t>
      </w:r>
      <w:r>
        <w:rPr>
          <w:rFonts w:hint="eastAsia" w:ascii="仿宋" w:hAnsi="仿宋" w:eastAsia="仿宋" w:cs="仿宋"/>
          <w:sz w:val="32"/>
          <w:szCs w:val="32"/>
        </w:rPr>
        <w:t xml:space="preserve">  </w:t>
      </w:r>
      <w:r>
        <w:rPr>
          <w:rFonts w:hint="eastAsia" w:ascii="仿宋_GB2312" w:hAnsi="仿宋" w:eastAsia="仿宋_GB2312" w:cs="仿宋"/>
          <w:sz w:val="32"/>
          <w:szCs w:val="32"/>
        </w:rPr>
        <w:t>法制审核未通过的，</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要根据法制审核意见对提交送审的材料进行完善或者补正后，再次提交</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进行审核。</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对法制审核意见有异议，经与</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沟通无法达成一致意见的，由</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启动协调机制，报党组会集体讨论决定。</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第十六条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审核工作人员与审核的案件有直接利害关系的，应当主动回避。</w:t>
      </w:r>
    </w:p>
    <w:p>
      <w:p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第三章  保障和监督</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第十七条</w:t>
      </w:r>
      <w:r>
        <w:rPr>
          <w:rFonts w:hint="eastAsia" w:ascii="仿宋" w:hAnsi="仿宋" w:eastAsia="仿宋" w:cs="仿宋"/>
          <w:sz w:val="32"/>
          <w:szCs w:val="32"/>
        </w:rPr>
        <w:t xml:space="preserve">  </w:t>
      </w:r>
      <w:r>
        <w:rPr>
          <w:rFonts w:hint="eastAsia" w:ascii="仿宋" w:hAnsi="仿宋" w:cs="仿宋"/>
          <w:sz w:val="32"/>
          <w:szCs w:val="32"/>
          <w:lang w:val="en-US" w:eastAsia="zh-CN"/>
        </w:rPr>
        <w:t>兴参镇</w:t>
      </w:r>
      <w:r>
        <w:rPr>
          <w:rFonts w:hint="eastAsia" w:ascii="仿宋_GB2312" w:hAnsi="仿宋" w:eastAsia="仿宋_GB2312" w:cs="仿宋"/>
          <w:sz w:val="32"/>
          <w:szCs w:val="32"/>
          <w:lang w:val="en-US" w:eastAsia="zh-CN"/>
        </w:rPr>
        <w:t>人民政府</w:t>
      </w:r>
      <w:r>
        <w:rPr>
          <w:rFonts w:hint="eastAsia" w:ascii="仿宋_GB2312" w:hAnsi="仿宋" w:eastAsia="仿宋_GB2312" w:cs="仿宋"/>
          <w:sz w:val="32"/>
          <w:szCs w:val="32"/>
        </w:rPr>
        <w:t>应当加强法制审核队伍正规化、专业化、职业化建设，确保法制审核人员原则上不少于执法活动人员总数的5%。充分发挥法律顾问在法制审核工作中的作用，探索建立法制审核专业人才库，健全法制审核人才调用机制，实现法律专业人才资源共享。</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第十八条</w:t>
      </w:r>
      <w:r>
        <w:rPr>
          <w:rFonts w:hint="eastAsia" w:ascii="仿宋" w:hAnsi="仿宋" w:eastAsia="仿宋" w:cs="仿宋"/>
          <w:sz w:val="32"/>
          <w:szCs w:val="32"/>
        </w:rPr>
        <w:t xml:space="preserve">  </w:t>
      </w:r>
      <w:r>
        <w:rPr>
          <w:rFonts w:hint="eastAsia" w:ascii="仿宋" w:hAnsi="仿宋" w:cs="仿宋"/>
          <w:sz w:val="32"/>
          <w:szCs w:val="32"/>
          <w:lang w:val="en-US" w:eastAsia="zh-CN"/>
        </w:rPr>
        <w:t>兴参镇</w:t>
      </w:r>
      <w:r>
        <w:rPr>
          <w:rFonts w:hint="eastAsia" w:ascii="仿宋_GB2312" w:hAnsi="仿宋" w:eastAsia="仿宋_GB2312" w:cs="仿宋"/>
          <w:sz w:val="32"/>
          <w:szCs w:val="32"/>
        </w:rPr>
        <w:t>主要负责人是重大行政执法决定法制审核工作的第一责任人，对作出的重大行政执法决定负责。</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对送审材料的真实性、准确性、完整性，以及行政执法的事实、证据、法律适用、程序的合法性负责。</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对重大执法决定的法制审核意见负责。</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第十九条</w:t>
      </w:r>
      <w:r>
        <w:rPr>
          <w:rFonts w:hint="eastAsia" w:ascii="仿宋" w:hAnsi="仿宋" w:eastAsia="仿宋" w:cs="仿宋"/>
          <w:sz w:val="32"/>
          <w:szCs w:val="32"/>
        </w:rPr>
        <w:t xml:space="preserve">  </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在实施法制审核过程中如发现行政执法事项存在重大执法瑕疵，应当依法进行执法督察。</w:t>
      </w:r>
    </w:p>
    <w:p>
      <w:pPr>
        <w:spacing w:line="600" w:lineRule="exact"/>
        <w:ind w:firstLine="640" w:firstLineChars="200"/>
        <w:rPr>
          <w:rFonts w:hint="eastAsia" w:ascii="仿宋_GB2312" w:hAnsi="仿宋" w:eastAsia="仿宋_GB2312" w:cs="仿宋"/>
          <w:sz w:val="32"/>
          <w:szCs w:val="32"/>
          <w:lang w:val="en"/>
        </w:rPr>
      </w:pPr>
      <w:r>
        <w:rPr>
          <w:rFonts w:hint="eastAsia" w:ascii="黑体" w:hAnsi="黑体" w:eastAsia="黑体" w:cs="方正黑体简体"/>
          <w:sz w:val="32"/>
          <w:szCs w:val="32"/>
        </w:rPr>
        <w:t>第二十条</w:t>
      </w:r>
      <w:r>
        <w:rPr>
          <w:rFonts w:hint="eastAsia" w:ascii="仿宋" w:hAnsi="仿宋" w:eastAsia="仿宋" w:cs="仿宋"/>
          <w:sz w:val="32"/>
          <w:szCs w:val="32"/>
        </w:rPr>
        <w:t xml:space="preserve">  </w:t>
      </w:r>
      <w:r>
        <w:rPr>
          <w:rFonts w:hint="eastAsia" w:ascii="仿宋_GB2312" w:hAnsi="仿宋" w:eastAsia="仿宋_GB2312" w:cs="仿宋"/>
          <w:sz w:val="32"/>
          <w:szCs w:val="32"/>
        </w:rPr>
        <w:t>重大执法决定法制审核建立行政执法责任追究机制。违反本办法规定</w:t>
      </w:r>
      <w:r>
        <w:rPr>
          <w:rFonts w:hint="eastAsia" w:ascii="仿宋_GB2312" w:hAnsi="仿宋" w:eastAsia="仿宋_GB2312" w:cs="仿宋"/>
          <w:sz w:val="32"/>
          <w:szCs w:val="32"/>
          <w:lang w:val="en"/>
        </w:rPr>
        <w:t>，</w:t>
      </w:r>
      <w:r>
        <w:rPr>
          <w:rFonts w:hint="eastAsia" w:ascii="仿宋_GB2312" w:hAnsi="仿宋" w:eastAsia="仿宋_GB2312" w:cs="仿宋"/>
          <w:sz w:val="32"/>
          <w:szCs w:val="32"/>
        </w:rPr>
        <w:t>有下列情形之一的，应当责令其限期改正，依法依规追究相关责任人员的责任</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（一）</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对作出的重大行政执法决定未进行法制审核或者未按规定进行法制审核的</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lang w:val="en"/>
        </w:rPr>
      </w:pPr>
      <w:r>
        <w:rPr>
          <w:rFonts w:hint="eastAsia" w:ascii="仿宋_GB2312" w:hAnsi="仿宋" w:eastAsia="仿宋_GB2312" w:cs="仿宋"/>
          <w:sz w:val="32"/>
          <w:szCs w:val="32"/>
          <w:lang w:val="en"/>
        </w:rPr>
        <w:t>（二）</w:t>
      </w:r>
      <w:r>
        <w:rPr>
          <w:rFonts w:hint="eastAsia" w:ascii="仿宋_GB2312" w:hAnsi="仿宋" w:eastAsia="仿宋_GB2312" w:cs="仿宋"/>
          <w:sz w:val="32"/>
          <w:szCs w:val="32"/>
          <w:lang w:eastAsia="zh-CN"/>
        </w:rPr>
        <w:t>执法组</w:t>
      </w:r>
      <w:r>
        <w:rPr>
          <w:rFonts w:hint="eastAsia" w:ascii="仿宋_GB2312" w:hAnsi="仿宋" w:eastAsia="仿宋_GB2312" w:cs="仿宋"/>
          <w:sz w:val="32"/>
          <w:szCs w:val="32"/>
        </w:rPr>
        <w:t>送交法制审核过程中隐瞒真相、提供伪证或者隐匿、毁灭执法证据的</w:t>
      </w:r>
      <w:r>
        <w:rPr>
          <w:rFonts w:hint="eastAsia" w:ascii="仿宋_GB2312" w:hAnsi="仿宋" w:eastAsia="仿宋_GB2312" w:cs="仿宋"/>
          <w:sz w:val="32"/>
          <w:szCs w:val="32"/>
          <w:lang w:val="en"/>
        </w:rPr>
        <w:t>；</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
        </w:rPr>
        <w:t>（三）</w:t>
      </w:r>
      <w:r>
        <w:rPr>
          <w:rFonts w:hint="eastAsia" w:ascii="仿宋_GB2312" w:hAnsi="仿宋" w:eastAsia="仿宋_GB2312" w:cs="仿宋"/>
          <w:sz w:val="32"/>
          <w:szCs w:val="32"/>
          <w:lang w:eastAsia="zh-CN"/>
        </w:rPr>
        <w:t>法制审核组</w:t>
      </w:r>
      <w:r>
        <w:rPr>
          <w:rFonts w:hint="eastAsia" w:ascii="仿宋_GB2312" w:hAnsi="仿宋" w:eastAsia="仿宋_GB2312" w:cs="仿宋"/>
          <w:sz w:val="32"/>
          <w:szCs w:val="32"/>
        </w:rPr>
        <w:t>审核过程中弄虚作假、玩忽职守、徇私舞弊的。</w:t>
      </w:r>
    </w:p>
    <w:p>
      <w:pPr>
        <w:numPr>
          <w:ilvl w:val="0"/>
          <w:numId w:val="1"/>
        </w:numPr>
        <w:spacing w:before="240" w:beforeLines="100" w:after="240" w:afterLines="100" w:line="600" w:lineRule="exact"/>
        <w:jc w:val="center"/>
        <w:rPr>
          <w:rFonts w:hint="eastAsia" w:ascii="黑体" w:hAnsi="黑体" w:eastAsia="黑体" w:cs="方正黑体简体"/>
          <w:sz w:val="32"/>
          <w:szCs w:val="32"/>
        </w:rPr>
      </w:pPr>
      <w:r>
        <w:rPr>
          <w:rFonts w:hint="eastAsia" w:ascii="黑体" w:hAnsi="黑体" w:eastAsia="黑体" w:cs="方正黑体简体"/>
          <w:sz w:val="32"/>
          <w:szCs w:val="32"/>
        </w:rPr>
        <w:t>附  则</w:t>
      </w:r>
    </w:p>
    <w:p>
      <w:pPr>
        <w:spacing w:line="600" w:lineRule="exact"/>
        <w:ind w:firstLine="640" w:firstLineChars="200"/>
        <w:rPr>
          <w:rFonts w:hint="eastAsia" w:ascii="仿宋_GB2312" w:hAnsi="仿宋" w:eastAsia="仿宋_GB2312" w:cs="仿宋"/>
          <w:sz w:val="32"/>
          <w:szCs w:val="32"/>
        </w:rPr>
      </w:pPr>
      <w:r>
        <w:rPr>
          <w:rFonts w:hint="eastAsia" w:ascii="黑体" w:hAnsi="黑体" w:eastAsia="黑体" w:cs="方正黑体简体"/>
          <w:sz w:val="32"/>
          <w:szCs w:val="32"/>
        </w:rPr>
        <w:t>第二十一条</w:t>
      </w:r>
      <w:r>
        <w:rPr>
          <w:rFonts w:hint="eastAsia" w:ascii="仿宋" w:hAnsi="仿宋" w:eastAsia="仿宋" w:cs="仿宋"/>
          <w:sz w:val="32"/>
          <w:szCs w:val="32"/>
        </w:rPr>
        <w:t xml:space="preserve">  </w:t>
      </w:r>
      <w:r>
        <w:rPr>
          <w:rFonts w:hint="eastAsia" w:ascii="仿宋_GB2312" w:hAnsi="仿宋" w:eastAsia="仿宋_GB2312" w:cs="仿宋"/>
          <w:sz w:val="32"/>
          <w:szCs w:val="32"/>
        </w:rPr>
        <w:t>法律、行政法规、规章对重大执法决定法制审核工作另有规定的，从其规定。</w:t>
      </w:r>
    </w:p>
    <w:p>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第二十二条</w:t>
      </w: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本办法</w:t>
      </w:r>
      <w:r>
        <w:rPr>
          <w:rFonts w:hint="eastAsia" w:ascii="仿宋_GB2312" w:hAnsi="仿宋" w:eastAsia="仿宋_GB2312" w:cs="仿宋"/>
          <w:sz w:val="32"/>
          <w:szCs w:val="32"/>
          <w:lang w:val="en-US" w:eastAsia="zh-CN"/>
        </w:rPr>
        <w:t>兴参镇人民政府</w:t>
      </w:r>
      <w:r>
        <w:rPr>
          <w:rFonts w:hint="eastAsia" w:ascii="仿宋_GB2312" w:hAnsi="仿宋" w:eastAsia="仿宋_GB2312" w:cs="仿宋"/>
          <w:sz w:val="32"/>
          <w:szCs w:val="32"/>
        </w:rPr>
        <w:t>负责解释。</w:t>
      </w:r>
    </w:p>
    <w:p>
      <w:pPr>
        <w:spacing w:line="600" w:lineRule="exact"/>
        <w:ind w:firstLine="640" w:firstLineChars="200"/>
        <w:rPr>
          <w:rFonts w:hint="eastAsia" w:ascii="仿宋" w:hAnsi="仿宋" w:eastAsia="仿宋" w:cs="仿宋"/>
          <w:sz w:val="32"/>
          <w:szCs w:val="32"/>
        </w:rPr>
      </w:pPr>
      <w:r>
        <w:rPr>
          <w:rFonts w:hint="eastAsia" w:ascii="黑体" w:hAnsi="黑体" w:eastAsia="黑体" w:cs="方正黑体简体"/>
          <w:sz w:val="32"/>
          <w:szCs w:val="32"/>
        </w:rPr>
        <w:t>第二十三条</w:t>
      </w:r>
      <w:r>
        <w:rPr>
          <w:rFonts w:hint="eastAsia" w:ascii="仿宋" w:hAnsi="仿宋" w:eastAsia="仿宋" w:cs="仿宋"/>
          <w:sz w:val="32"/>
          <w:szCs w:val="32"/>
        </w:rPr>
        <w:t xml:space="preserve">  </w:t>
      </w:r>
      <w:r>
        <w:rPr>
          <w:rFonts w:hint="eastAsia" w:ascii="仿宋_GB2312" w:hAnsi="仿宋" w:eastAsia="仿宋_GB2312" w:cs="仿宋"/>
          <w:sz w:val="32"/>
          <w:szCs w:val="32"/>
        </w:rPr>
        <w:t>本办法自发布之日起施行。</w:t>
      </w:r>
    </w:p>
    <w:p>
      <w:pPr>
        <w:pStyle w:val="9"/>
        <w:jc w:val="both"/>
        <w:rPr>
          <w:rFonts w:hint="default" w:ascii="仿宋" w:hAnsi="仿宋" w:eastAsia="仿宋" w:cs="仿宋"/>
          <w:i w:val="0"/>
          <w:iCs w:val="0"/>
          <w:caps w:val="0"/>
          <w:color w:val="000000"/>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9"/>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12</w:t>
      </w:r>
    </w:p>
    <w:p>
      <w:pPr>
        <w:pStyle w:val="9"/>
        <w:jc w:val="center"/>
        <w:rPr>
          <w:rFonts w:hint="eastAsia" w:ascii="宋体" w:hAnsi="宋体" w:eastAsia="宋体" w:cs="宋体"/>
          <w:b/>
          <w:bCs/>
          <w:i w:val="0"/>
          <w:iCs w:val="0"/>
          <w:caps w:val="0"/>
          <w:color w:val="000000"/>
          <w:spacing w:val="0"/>
          <w:kern w:val="0"/>
          <w:sz w:val="44"/>
          <w:szCs w:val="44"/>
          <w:shd w:val="clear" w:fill="FFFFFF"/>
          <w:lang w:val="en-US" w:eastAsia="zh-CN" w:bidi="ar"/>
        </w:rPr>
      </w:pPr>
      <w:r>
        <w:rPr>
          <w:rFonts w:hint="eastAsia" w:ascii="宋体" w:hAnsi="宋体" w:eastAsia="宋体" w:cs="宋体"/>
          <w:b/>
          <w:bCs/>
          <w:sz w:val="44"/>
          <w:szCs w:val="44"/>
          <w:lang w:val="en-US" w:eastAsia="zh-CN"/>
        </w:rPr>
        <w:t>抚松县兴参镇人民政府救济途径及举报投诉方式</w:t>
      </w:r>
    </w:p>
    <w:p>
      <w:pPr>
        <w:pStyle w:val="9"/>
        <w:keepNext w:val="0"/>
        <w:keepLines w:val="0"/>
        <w:pageBreakBefore w:val="0"/>
        <w:widowControl/>
        <w:numPr>
          <w:ilvl w:val="0"/>
          <w:numId w:val="2"/>
        </w:numPr>
        <w:kinsoku/>
        <w:wordWrap/>
        <w:overflowPunct/>
        <w:topLinePunct w:val="0"/>
        <w:autoSpaceDE/>
        <w:autoSpaceDN/>
        <w:bidi w:val="0"/>
        <w:adjustRightInd/>
        <w:snapToGrid/>
        <w:ind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救济方式</w:t>
      </w:r>
      <w:r>
        <w:rPr>
          <w:rFonts w:hint="eastAsia" w:ascii="仿宋" w:hAnsi="仿宋" w:cs="仿宋"/>
          <w:b/>
          <w:bCs/>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行政复议、行政诉讼</w:t>
      </w:r>
    </w:p>
    <w:p>
      <w:pPr>
        <w:pStyle w:val="9"/>
        <w:keepNext w:val="0"/>
        <w:keepLines w:val="0"/>
        <w:pageBreakBefore w:val="0"/>
        <w:widowControl/>
        <w:numPr>
          <w:ilvl w:val="0"/>
          <w:numId w:val="2"/>
        </w:numPr>
        <w:kinsoku/>
        <w:wordWrap/>
        <w:overflowPunct/>
        <w:topLinePunct w:val="0"/>
        <w:autoSpaceDE/>
        <w:autoSpaceDN/>
        <w:bidi w:val="0"/>
        <w:adjustRightInd/>
        <w:snapToGrid/>
        <w:ind w:left="0" w:leftChars="0"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救济期限</w:t>
      </w:r>
      <w:r>
        <w:rPr>
          <w:rFonts w:hint="eastAsia" w:ascii="仿宋" w:hAnsi="仿宋" w:cs="仿宋"/>
          <w:b/>
          <w:bCs/>
          <w:i w:val="0"/>
          <w:iCs w:val="0"/>
          <w:caps w:val="0"/>
          <w:color w:val="000000"/>
          <w:spacing w:val="0"/>
          <w:kern w:val="0"/>
          <w:sz w:val="32"/>
          <w:szCs w:val="32"/>
          <w:shd w:val="clear" w:fill="FFFFFF"/>
          <w:lang w:val="en-US" w:eastAsia="zh-CN" w:bidi="ar"/>
        </w:rPr>
        <w:t>:</w:t>
      </w:r>
    </w:p>
    <w:p>
      <w:pPr>
        <w:pStyle w:val="9"/>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行政复议：《行政复议法》第二十条</w:t>
      </w:r>
      <w:r>
        <w:rPr>
          <w:rFonts w:hint="eastAsia" w:ascii="仿宋" w:hAnsi="仿宋" w:cs="仿宋"/>
          <w:i w:val="0"/>
          <w:iCs w:val="0"/>
          <w:caps w:val="0"/>
          <w:color w:val="000000"/>
          <w:spacing w:val="0"/>
          <w:kern w:val="0"/>
          <w:sz w:val="32"/>
          <w:szCs w:val="32"/>
          <w:shd w:val="clear" w:fill="FFFFFF"/>
          <w:lang w:val="en-US" w:eastAsia="zh-CN" w:bidi="ar"/>
        </w:rPr>
        <w:t>规定：</w:t>
      </w:r>
      <w:r>
        <w:rPr>
          <w:rFonts w:hint="default" w:ascii="仿宋" w:hAnsi="仿宋" w:eastAsia="仿宋" w:cs="仿宋"/>
          <w:i w:val="0"/>
          <w:iCs w:val="0"/>
          <w:caps w:val="0"/>
          <w:color w:val="000000"/>
          <w:spacing w:val="0"/>
          <w:kern w:val="0"/>
          <w:sz w:val="32"/>
          <w:szCs w:val="32"/>
          <w:shd w:val="clear" w:fill="FFFFFF"/>
          <w:lang w:val="en-US" w:eastAsia="zh-CN" w:bidi="ar"/>
        </w:rPr>
        <w:t>公民、法人或者其他组织认为行政行为侵犯其合法权益的，可以自知道或者应当知道该行政行为之日起六十日内提出行政复议申请；但是法律规定的申请期限超过六十日的除外。</w:t>
      </w:r>
    </w:p>
    <w:p>
      <w:pPr>
        <w:pStyle w:val="9"/>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诉讼：《行政诉讼法》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第四十六条</w:t>
      </w:r>
      <w:r>
        <w:rPr>
          <w:rFonts w:hint="eastAsia" w:ascii="仿宋" w:hAnsi="仿宋" w:cs="仿宋"/>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公民、法人或者其他组织直接向人民法院提起诉讼的，应当自知道或者应当知道作出行政行为之日起六个月内提出。法律另有规定的除外。</w:t>
      </w:r>
    </w:p>
    <w:p>
      <w:pPr>
        <w:pStyle w:val="9"/>
        <w:keepNext w:val="0"/>
        <w:keepLines w:val="0"/>
        <w:pageBreakBefore w:val="0"/>
        <w:widowControl/>
        <w:numPr>
          <w:ilvl w:val="0"/>
          <w:numId w:val="2"/>
        </w:numPr>
        <w:kinsoku/>
        <w:wordWrap/>
        <w:overflowPunct/>
        <w:topLinePunct w:val="0"/>
        <w:autoSpaceDE/>
        <w:autoSpaceDN/>
        <w:bidi w:val="0"/>
        <w:adjustRightInd/>
        <w:snapToGrid/>
        <w:ind w:left="0" w:leftChars="0"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受理机关</w:t>
      </w:r>
      <w:r>
        <w:rPr>
          <w:rFonts w:hint="default" w:ascii="仿宋" w:hAnsi="仿宋" w:eastAsia="仿宋" w:cs="仿宋"/>
          <w:i w:val="0"/>
          <w:iCs w:val="0"/>
          <w:caps w:val="0"/>
          <w:color w:val="000000"/>
          <w:spacing w:val="0"/>
          <w:kern w:val="0"/>
          <w:sz w:val="32"/>
          <w:szCs w:val="32"/>
          <w:shd w:val="clear" w:fill="FFFFFF"/>
          <w:lang w:val="en-US" w:eastAsia="zh-CN" w:bidi="ar"/>
        </w:rPr>
        <w:t xml:space="preserve"> </w:t>
      </w:r>
    </w:p>
    <w:p>
      <w:pPr>
        <w:pStyle w:val="9"/>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行政复议：</w:t>
      </w:r>
      <w:r>
        <w:rPr>
          <w:rFonts w:hint="eastAsia" w:ascii="仿宋" w:hAnsi="仿宋" w:cs="仿宋"/>
          <w:i w:val="0"/>
          <w:iCs w:val="0"/>
          <w:caps w:val="0"/>
          <w:color w:val="000000"/>
          <w:spacing w:val="0"/>
          <w:kern w:val="0"/>
          <w:sz w:val="32"/>
          <w:szCs w:val="32"/>
          <w:shd w:val="clear" w:fill="FFFFFF"/>
          <w:lang w:val="en-US" w:eastAsia="zh-CN" w:bidi="ar"/>
        </w:rPr>
        <w:t>抚松县人民政府</w:t>
      </w:r>
    </w:p>
    <w:p>
      <w:pPr>
        <w:pStyle w:val="9"/>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行政诉讼：</w:t>
      </w:r>
      <w:r>
        <w:rPr>
          <w:rFonts w:hint="eastAsia" w:ascii="仿宋" w:hAnsi="仿宋" w:cs="仿宋"/>
          <w:i w:val="0"/>
          <w:iCs w:val="0"/>
          <w:caps w:val="0"/>
          <w:color w:val="000000"/>
          <w:spacing w:val="0"/>
          <w:kern w:val="0"/>
          <w:sz w:val="32"/>
          <w:szCs w:val="32"/>
          <w:shd w:val="clear" w:fill="FFFFFF"/>
          <w:lang w:val="en-US" w:eastAsia="zh-CN" w:bidi="ar"/>
        </w:rPr>
        <w:t>抚松县人民法院</w:t>
      </w:r>
    </w:p>
    <w:p>
      <w:pPr>
        <w:pStyle w:val="9"/>
        <w:keepNext w:val="0"/>
        <w:keepLines w:val="0"/>
        <w:pageBreakBefore w:val="0"/>
        <w:widowControl/>
        <w:numPr>
          <w:ilvl w:val="0"/>
          <w:numId w:val="2"/>
        </w:numPr>
        <w:kinsoku/>
        <w:wordWrap/>
        <w:overflowPunct/>
        <w:topLinePunct w:val="0"/>
        <w:autoSpaceDE/>
        <w:autoSpaceDN/>
        <w:bidi w:val="0"/>
        <w:adjustRightInd/>
        <w:snapToGrid/>
        <w:ind w:left="0" w:leftChars="0" w:firstLine="643" w:firstLineChars="200"/>
        <w:jc w:val="both"/>
        <w:textAlignment w:val="auto"/>
        <w:rPr>
          <w:rFonts w:hint="default" w:ascii="仿宋" w:hAnsi="仿宋" w:cs="仿宋"/>
          <w:i w:val="0"/>
          <w:iCs w:val="0"/>
          <w:caps w:val="0"/>
          <w:color w:val="000000"/>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仿宋" w:hAnsi="仿宋" w:eastAsia="仿宋" w:cs="仿宋"/>
          <w:b/>
          <w:bCs/>
          <w:i w:val="0"/>
          <w:iCs w:val="0"/>
          <w:caps w:val="0"/>
          <w:color w:val="000000"/>
          <w:spacing w:val="0"/>
          <w:kern w:val="0"/>
          <w:sz w:val="32"/>
          <w:szCs w:val="32"/>
          <w:shd w:val="clear" w:fill="FFFFFF"/>
          <w:lang w:val="en-US" w:eastAsia="zh-CN" w:bidi="ar"/>
        </w:rPr>
        <w:t>投诉举报电话</w:t>
      </w:r>
      <w:r>
        <w:rPr>
          <w:rFonts w:hint="eastAsia" w:ascii="仿宋" w:hAnsi="仿宋" w:cs="仿宋"/>
          <w:b/>
          <w:bCs/>
          <w:i w:val="0"/>
          <w:iCs w:val="0"/>
          <w:caps w:val="0"/>
          <w:color w:val="000000"/>
          <w:spacing w:val="0"/>
          <w:kern w:val="0"/>
          <w:sz w:val="32"/>
          <w:szCs w:val="32"/>
          <w:shd w:val="clear" w:fill="FFFFFF"/>
          <w:lang w:val="en-US" w:eastAsia="zh-CN" w:bidi="ar"/>
        </w:rPr>
        <w:t xml:space="preserve">  </w:t>
      </w:r>
      <w:r>
        <w:rPr>
          <w:rFonts w:hint="default" w:ascii="仿宋" w:hAnsi="仿宋" w:eastAsia="仿宋" w:cs="仿宋"/>
          <w:i w:val="0"/>
          <w:iCs w:val="0"/>
          <w:caps w:val="0"/>
          <w:color w:val="000000"/>
          <w:spacing w:val="0"/>
          <w:kern w:val="0"/>
          <w:sz w:val="32"/>
          <w:szCs w:val="32"/>
          <w:shd w:val="clear" w:fill="FFFFFF"/>
          <w:lang w:val="en-US" w:eastAsia="zh-CN" w:bidi="ar"/>
        </w:rPr>
        <w:t>举报电话：</w:t>
      </w:r>
      <w:r>
        <w:rPr>
          <w:rFonts w:hint="eastAsia" w:ascii="仿宋" w:hAnsi="仿宋" w:cs="仿宋"/>
          <w:i w:val="0"/>
          <w:iCs w:val="0"/>
          <w:caps w:val="0"/>
          <w:color w:val="000000"/>
          <w:spacing w:val="0"/>
          <w:kern w:val="0"/>
          <w:sz w:val="32"/>
          <w:szCs w:val="32"/>
          <w:shd w:val="clear" w:fill="FFFFFF"/>
          <w:lang w:val="en-US" w:eastAsia="zh-CN" w:bidi="ar"/>
        </w:rPr>
        <w:t>18643940118</w:t>
      </w:r>
    </w:p>
    <w:p>
      <w:pPr>
        <w:pStyle w:val="9"/>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仿宋" w:hAnsi="仿宋" w:cs="仿宋"/>
          <w:i w:val="0"/>
          <w:iCs w:val="0"/>
          <w:caps w:val="0"/>
          <w:color w:val="000000"/>
          <w:spacing w:val="0"/>
          <w:kern w:val="0"/>
          <w:sz w:val="32"/>
          <w:szCs w:val="32"/>
          <w:shd w:val="clear" w:fill="FFFFFF"/>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02564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915C"/>
    <w:multiLevelType w:val="singleLevel"/>
    <w:tmpl w:val="FD80915C"/>
    <w:lvl w:ilvl="0" w:tentative="0">
      <w:start w:val="1"/>
      <w:numFmt w:val="chineseCounting"/>
      <w:suff w:val="nothing"/>
      <w:lvlText w:val="%1、"/>
      <w:lvlJc w:val="left"/>
      <w:rPr>
        <w:rFonts w:hint="eastAsia"/>
      </w:rPr>
    </w:lvl>
  </w:abstractNum>
  <w:abstractNum w:abstractNumId="1">
    <w:nsid w:val="27BEF06B"/>
    <w:multiLevelType w:val="singleLevel"/>
    <w:tmpl w:val="27BEF06B"/>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mIxZDdiYjkwNjA0MTQzY2MwMjJmZjlmMmE3YWYifQ=="/>
  </w:docVars>
  <w:rsids>
    <w:rsidRoot w:val="00172A27"/>
    <w:rsid w:val="00036507"/>
    <w:rsid w:val="000437C5"/>
    <w:rsid w:val="000819C1"/>
    <w:rsid w:val="0009173D"/>
    <w:rsid w:val="000B4B6E"/>
    <w:rsid w:val="000C3860"/>
    <w:rsid w:val="000D0B6D"/>
    <w:rsid w:val="000F0D7F"/>
    <w:rsid w:val="0012357E"/>
    <w:rsid w:val="0012479C"/>
    <w:rsid w:val="001A333D"/>
    <w:rsid w:val="001F5FE0"/>
    <w:rsid w:val="001F6EA3"/>
    <w:rsid w:val="00221068"/>
    <w:rsid w:val="002236AE"/>
    <w:rsid w:val="002439F9"/>
    <w:rsid w:val="00256091"/>
    <w:rsid w:val="002B53B1"/>
    <w:rsid w:val="002E554F"/>
    <w:rsid w:val="00310B8E"/>
    <w:rsid w:val="003115B5"/>
    <w:rsid w:val="00340BCD"/>
    <w:rsid w:val="003F132B"/>
    <w:rsid w:val="00403B4D"/>
    <w:rsid w:val="00471F25"/>
    <w:rsid w:val="00473A45"/>
    <w:rsid w:val="00475C3B"/>
    <w:rsid w:val="004856E6"/>
    <w:rsid w:val="00490172"/>
    <w:rsid w:val="004B62DC"/>
    <w:rsid w:val="004D5555"/>
    <w:rsid w:val="004E7AB5"/>
    <w:rsid w:val="00505254"/>
    <w:rsid w:val="00530F70"/>
    <w:rsid w:val="005410A7"/>
    <w:rsid w:val="00543164"/>
    <w:rsid w:val="00553503"/>
    <w:rsid w:val="00627849"/>
    <w:rsid w:val="00630C33"/>
    <w:rsid w:val="00630F57"/>
    <w:rsid w:val="00634F4B"/>
    <w:rsid w:val="00636CC8"/>
    <w:rsid w:val="006475BB"/>
    <w:rsid w:val="006C6AD1"/>
    <w:rsid w:val="006D5D6A"/>
    <w:rsid w:val="007348B4"/>
    <w:rsid w:val="00737D5C"/>
    <w:rsid w:val="00753171"/>
    <w:rsid w:val="00771733"/>
    <w:rsid w:val="007A70B7"/>
    <w:rsid w:val="007D483B"/>
    <w:rsid w:val="007F101F"/>
    <w:rsid w:val="00807580"/>
    <w:rsid w:val="00815688"/>
    <w:rsid w:val="00836E3E"/>
    <w:rsid w:val="0086229E"/>
    <w:rsid w:val="0086270C"/>
    <w:rsid w:val="0089426B"/>
    <w:rsid w:val="008B36EA"/>
    <w:rsid w:val="008D14AC"/>
    <w:rsid w:val="008D2AEF"/>
    <w:rsid w:val="008F0935"/>
    <w:rsid w:val="00966286"/>
    <w:rsid w:val="009667D9"/>
    <w:rsid w:val="00980EB2"/>
    <w:rsid w:val="0098563E"/>
    <w:rsid w:val="00A05F47"/>
    <w:rsid w:val="00A338F2"/>
    <w:rsid w:val="00A507B9"/>
    <w:rsid w:val="00B13252"/>
    <w:rsid w:val="00B17D50"/>
    <w:rsid w:val="00B21FF6"/>
    <w:rsid w:val="00B619FC"/>
    <w:rsid w:val="00B80C75"/>
    <w:rsid w:val="00B90082"/>
    <w:rsid w:val="00BD5F39"/>
    <w:rsid w:val="00BF70F8"/>
    <w:rsid w:val="00CA3A9A"/>
    <w:rsid w:val="00CF0E88"/>
    <w:rsid w:val="00CF3D07"/>
    <w:rsid w:val="00D01520"/>
    <w:rsid w:val="00D163EE"/>
    <w:rsid w:val="00D207D4"/>
    <w:rsid w:val="00D32C11"/>
    <w:rsid w:val="00D3759C"/>
    <w:rsid w:val="00D83D64"/>
    <w:rsid w:val="00D87CBA"/>
    <w:rsid w:val="00DA2182"/>
    <w:rsid w:val="00DA60E8"/>
    <w:rsid w:val="00DB2A6F"/>
    <w:rsid w:val="00DF71C2"/>
    <w:rsid w:val="00E41C4C"/>
    <w:rsid w:val="00E547F7"/>
    <w:rsid w:val="00E74553"/>
    <w:rsid w:val="00EB40AC"/>
    <w:rsid w:val="00EE6184"/>
    <w:rsid w:val="00F46CFA"/>
    <w:rsid w:val="00FC7D6D"/>
    <w:rsid w:val="00FD3FB9"/>
    <w:rsid w:val="00FE737A"/>
    <w:rsid w:val="01B91DF9"/>
    <w:rsid w:val="0A856B2D"/>
    <w:rsid w:val="0AFA01C8"/>
    <w:rsid w:val="0B2455BD"/>
    <w:rsid w:val="0C521C05"/>
    <w:rsid w:val="0CFB142B"/>
    <w:rsid w:val="0D022BED"/>
    <w:rsid w:val="0EC81CFD"/>
    <w:rsid w:val="10735E16"/>
    <w:rsid w:val="11B3428A"/>
    <w:rsid w:val="12466438"/>
    <w:rsid w:val="1376180B"/>
    <w:rsid w:val="16013F56"/>
    <w:rsid w:val="19374AAE"/>
    <w:rsid w:val="1BB92C63"/>
    <w:rsid w:val="1CA157BD"/>
    <w:rsid w:val="23163080"/>
    <w:rsid w:val="24726144"/>
    <w:rsid w:val="27D36B5C"/>
    <w:rsid w:val="28A30382"/>
    <w:rsid w:val="2A371976"/>
    <w:rsid w:val="2D3D2D26"/>
    <w:rsid w:val="2DB87E6B"/>
    <w:rsid w:val="2FD3745A"/>
    <w:rsid w:val="2FD71193"/>
    <w:rsid w:val="31992E3D"/>
    <w:rsid w:val="33136C1F"/>
    <w:rsid w:val="33705505"/>
    <w:rsid w:val="382F214E"/>
    <w:rsid w:val="39290F4A"/>
    <w:rsid w:val="39A9208B"/>
    <w:rsid w:val="3AF25D26"/>
    <w:rsid w:val="3D445FD7"/>
    <w:rsid w:val="3E2C3175"/>
    <w:rsid w:val="3FC54B49"/>
    <w:rsid w:val="3FE83BA9"/>
    <w:rsid w:val="40B41A41"/>
    <w:rsid w:val="419175F9"/>
    <w:rsid w:val="41B50B4C"/>
    <w:rsid w:val="44F121F7"/>
    <w:rsid w:val="464E0234"/>
    <w:rsid w:val="497A7991"/>
    <w:rsid w:val="4A9B4458"/>
    <w:rsid w:val="4BC20786"/>
    <w:rsid w:val="4E64008E"/>
    <w:rsid w:val="4F4D01D1"/>
    <w:rsid w:val="4FA95B6E"/>
    <w:rsid w:val="528E12E7"/>
    <w:rsid w:val="5440706B"/>
    <w:rsid w:val="56B440F1"/>
    <w:rsid w:val="58225378"/>
    <w:rsid w:val="58983D22"/>
    <w:rsid w:val="58AC0262"/>
    <w:rsid w:val="5C326704"/>
    <w:rsid w:val="5CEF5011"/>
    <w:rsid w:val="5D3E3F77"/>
    <w:rsid w:val="5D995C7C"/>
    <w:rsid w:val="5FF11F12"/>
    <w:rsid w:val="63B974FB"/>
    <w:rsid w:val="64D54CE0"/>
    <w:rsid w:val="670640D7"/>
    <w:rsid w:val="670D5C87"/>
    <w:rsid w:val="69A3588D"/>
    <w:rsid w:val="6C8163CC"/>
    <w:rsid w:val="6D9C1432"/>
    <w:rsid w:val="6F8B7937"/>
    <w:rsid w:val="737462E1"/>
    <w:rsid w:val="744D4DE6"/>
    <w:rsid w:val="759A7A2B"/>
    <w:rsid w:val="765E5E26"/>
    <w:rsid w:val="76DD03B6"/>
    <w:rsid w:val="7746169E"/>
    <w:rsid w:val="77F9366A"/>
    <w:rsid w:val="78381DFD"/>
    <w:rsid w:val="79703A50"/>
    <w:rsid w:val="79742DF8"/>
    <w:rsid w:val="798972F0"/>
    <w:rsid w:val="79BF0534"/>
    <w:rsid w:val="7B4C7512"/>
    <w:rsid w:val="7B5F711D"/>
    <w:rsid w:val="7D75733E"/>
    <w:rsid w:val="7D80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 w:cs="Times New Roman"/>
      <w:kern w:val="2"/>
      <w:sz w:val="32"/>
      <w:szCs w:val="32"/>
      <w:lang w:val="en-US" w:eastAsia="zh-CN" w:bidi="ar-SA"/>
    </w:rPr>
  </w:style>
  <w:style w:type="paragraph" w:styleId="2">
    <w:name w:val="heading 3"/>
    <w:basedOn w:val="1"/>
    <w:next w:val="1"/>
    <w:link w:val="14"/>
    <w:autoRedefine/>
    <w:qFormat/>
    <w:uiPriority w:val="0"/>
    <w:pPr>
      <w:keepNext/>
      <w:keepLines/>
      <w:spacing w:before="260" w:after="260" w:line="413" w:lineRule="auto"/>
      <w:outlineLvl w:val="2"/>
    </w:pPr>
    <w:rPr>
      <w:b/>
      <w:sz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autoRedefine/>
    <w:qFormat/>
    <w:uiPriority w:val="0"/>
    <w:pPr>
      <w:widowControl/>
    </w:pPr>
    <w:rPr>
      <w:rFonts w:ascii="Times New Roman" w:hAnsi="Times New Roman"/>
      <w:kern w:val="0"/>
      <w:szCs w:val="21"/>
    </w:rPr>
  </w:style>
  <w:style w:type="character" w:customStyle="1" w:styleId="10">
    <w:name w:val="15"/>
    <w:basedOn w:val="8"/>
    <w:autoRedefine/>
    <w:qFormat/>
    <w:uiPriority w:val="0"/>
    <w:rPr>
      <w:rFonts w:hint="default" w:ascii="Calibri" w:hAnsi="Calibri" w:cs="Calibri"/>
      <w:b/>
      <w:bCs/>
    </w:rPr>
  </w:style>
  <w:style w:type="character" w:customStyle="1" w:styleId="11">
    <w:name w:val="页眉 Char"/>
    <w:basedOn w:val="8"/>
    <w:link w:val="4"/>
    <w:autoRedefine/>
    <w:qFormat/>
    <w:uiPriority w:val="99"/>
    <w:rPr>
      <w:rFonts w:ascii="Calibri" w:hAnsi="Calibri" w:cs="Times New Roman"/>
      <w:sz w:val="18"/>
      <w:szCs w:val="18"/>
    </w:rPr>
  </w:style>
  <w:style w:type="character" w:customStyle="1" w:styleId="12">
    <w:name w:val="页脚 Char"/>
    <w:basedOn w:val="8"/>
    <w:link w:val="3"/>
    <w:autoRedefine/>
    <w:qFormat/>
    <w:uiPriority w:val="99"/>
    <w:rPr>
      <w:rFonts w:ascii="Calibri" w:hAnsi="Calibri" w:cs="Times New Roman"/>
      <w:sz w:val="18"/>
      <w:szCs w:val="18"/>
    </w:rPr>
  </w:style>
  <w:style w:type="character" w:customStyle="1" w:styleId="13">
    <w:name w:val="标题 3 字符"/>
    <w:basedOn w:val="8"/>
    <w:link w:val="2"/>
    <w:autoRedefine/>
    <w:qFormat/>
    <w:uiPriority w:val="9"/>
    <w:rPr>
      <w:b/>
      <w:sz w:val="32"/>
    </w:rPr>
  </w:style>
  <w:style w:type="character" w:customStyle="1" w:styleId="14">
    <w:name w:val="标题 3 Char"/>
    <w:link w:val="2"/>
    <w:autoRedefine/>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11341</Words>
  <Characters>11468</Characters>
  <Lines>1</Lines>
  <Paragraphs>1</Paragraphs>
  <TotalTime>30</TotalTime>
  <ScaleCrop>false</ScaleCrop>
  <LinksUpToDate>false</LinksUpToDate>
  <CharactersWithSpaces>11738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2021-04-26T08:16:00Z</dcterms:created>
  <dc:creator>dreamsummit</dc:creator>
  <cp:lastModifiedBy>lenovo</cp:lastModifiedBy>
  <cp:lastPrinted>2024-07-19T02:02:00Z</cp:lastPrinted>
  <dcterms:modified xsi:type="dcterms:W3CDTF">2024-07-31T04:05:12Z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F4912DC5C48D4339B1B80F3D93BF2E74_13</vt:lpwstr>
  </property>
</Properties>
</file>