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E6344">
      <w:pPr>
        <w:jc w:val="both"/>
        <w:rPr>
          <w:rFonts w:hint="eastAsia" w:ascii="仿宋" w:hAnsi="仿宋" w:cs="仿宋"/>
          <w:b w:val="0"/>
          <w:bCs w:val="0"/>
          <w:sz w:val="32"/>
          <w:szCs w:val="32"/>
          <w:lang w:val="en-US" w:eastAsia="zh-CN"/>
        </w:rPr>
      </w:pPr>
      <w:r>
        <w:rPr>
          <w:rFonts w:hint="eastAsia" w:ascii="仿宋" w:hAnsi="仿宋" w:cs="仿宋"/>
          <w:b w:val="0"/>
          <w:bCs w:val="0"/>
          <w:sz w:val="32"/>
          <w:szCs w:val="32"/>
          <w:lang w:val="en-US" w:eastAsia="zh-CN"/>
        </w:rPr>
        <w:t>附件5</w:t>
      </w:r>
    </w:p>
    <w:p w14:paraId="37DFED5A">
      <w:pPr>
        <w:pStyle w:val="4"/>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抚松县万良镇行政处罚裁量权基准</w:t>
      </w:r>
    </w:p>
    <w:bookmarkEnd w:id="0"/>
    <w:p w14:paraId="61619866">
      <w:pPr>
        <w:pStyle w:val="4"/>
        <w:jc w:val="center"/>
        <w:rPr>
          <w:rFonts w:hint="eastAsia" w:ascii="宋体" w:hAnsi="宋体" w:eastAsia="宋体" w:cs="宋体"/>
          <w:b/>
          <w:bCs/>
          <w:sz w:val="44"/>
          <w:szCs w:val="44"/>
          <w:lang w:val="en-US" w:eastAsia="zh-CN"/>
        </w:rPr>
      </w:pPr>
    </w:p>
    <w:tbl>
      <w:tblPr>
        <w:tblStyle w:val="2"/>
        <w:tblW w:w="14142" w:type="dxa"/>
        <w:jc w:val="center"/>
        <w:tblLayout w:type="fixed"/>
        <w:tblCellMar>
          <w:top w:w="57" w:type="dxa"/>
          <w:left w:w="57" w:type="dxa"/>
          <w:bottom w:w="57" w:type="dxa"/>
          <w:right w:w="57" w:type="dxa"/>
        </w:tblCellMar>
      </w:tblPr>
      <w:tblGrid>
        <w:gridCol w:w="779"/>
        <w:gridCol w:w="1609"/>
        <w:gridCol w:w="3919"/>
        <w:gridCol w:w="4678"/>
        <w:gridCol w:w="3157"/>
      </w:tblGrid>
      <w:tr w14:paraId="3CABAC2C">
        <w:tblPrEx>
          <w:tblCellMar>
            <w:top w:w="57" w:type="dxa"/>
            <w:left w:w="57" w:type="dxa"/>
            <w:bottom w:w="57" w:type="dxa"/>
            <w:right w:w="57" w:type="dxa"/>
          </w:tblCellMar>
        </w:tblPrEx>
        <w:trPr>
          <w:trHeight w:val="271" w:hRule="atLeast"/>
          <w:tblHeader/>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8F150D">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序号</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FAC88B">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项目名称</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867A71">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执法依据</w:t>
            </w:r>
          </w:p>
        </w:tc>
        <w:tc>
          <w:tcPr>
            <w:tcW w:w="7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7B7CB7">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裁量标准</w:t>
            </w:r>
          </w:p>
        </w:tc>
      </w:tr>
      <w:tr w14:paraId="06C9AC77">
        <w:tblPrEx>
          <w:tblCellMar>
            <w:top w:w="57" w:type="dxa"/>
            <w:left w:w="57" w:type="dxa"/>
            <w:bottom w:w="57" w:type="dxa"/>
            <w:right w:w="57" w:type="dxa"/>
          </w:tblCellMar>
        </w:tblPrEx>
        <w:trPr>
          <w:trHeight w:val="306" w:hRule="atLeast"/>
          <w:tblHeader/>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FE181">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1160D">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8620D9">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596E686B">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适用情形</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0B3F4C52">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处罚幅度</w:t>
            </w:r>
          </w:p>
        </w:tc>
      </w:tr>
      <w:tr w14:paraId="682BEC32">
        <w:tblPrEx>
          <w:tblCellMar>
            <w:top w:w="57" w:type="dxa"/>
            <w:left w:w="57" w:type="dxa"/>
            <w:bottom w:w="57" w:type="dxa"/>
            <w:right w:w="57" w:type="dxa"/>
          </w:tblCellMar>
        </w:tblPrEx>
        <w:trPr>
          <w:trHeight w:val="2612" w:hRule="atLeast"/>
          <w:jc w:val="cent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872134">
            <w:pPr>
              <w:widowControl w:val="0"/>
              <w:overflowPunct w:val="0"/>
              <w:topLinePunct/>
              <w:autoSpaceDE w:val="0"/>
              <w:autoSpaceDN w:val="0"/>
              <w:spacing w:after="0" w:line="300" w:lineRule="exact"/>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1</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2F6D25">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rPr>
              <w:t>对擅自改变林地用途的行政处罚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E938BF">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rPr>
              <w:t>【法律】《中华人民共和国森林法》(2019年12月28日修订)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4678" w:type="dxa"/>
            <w:tcBorders>
              <w:top w:val="single" w:color="auto" w:sz="4" w:space="0"/>
              <w:left w:val="single" w:color="auto" w:sz="4" w:space="0"/>
              <w:right w:val="single" w:color="auto" w:sz="4" w:space="0"/>
            </w:tcBorders>
            <w:shd w:val="clear" w:color="auto" w:fill="auto"/>
            <w:vAlign w:val="center"/>
          </w:tcPr>
          <w:p w14:paraId="79AF5443">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1.造成商品林林地毁坏，面积不足五亩的；</w:t>
            </w:r>
          </w:p>
          <w:p w14:paraId="690A725E">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rPr>
              <w:t>2.造成公益林林地毁坏，面积不足二亩的。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3C64BAF2">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rPr>
              <w:t>责令限期恢复植被和林业生产条件，可以处恢复植被和林业生产条件所需费用一倍以下的罚款。</w:t>
            </w:r>
          </w:p>
        </w:tc>
      </w:tr>
      <w:tr w14:paraId="31FEDC19">
        <w:tblPrEx>
          <w:tblCellMar>
            <w:top w:w="57" w:type="dxa"/>
            <w:left w:w="57" w:type="dxa"/>
            <w:bottom w:w="57" w:type="dxa"/>
            <w:right w:w="57" w:type="dxa"/>
          </w:tblCellMar>
        </w:tblPrEx>
        <w:trPr>
          <w:trHeight w:val="1718" w:hRule="atLeast"/>
          <w:jc w:val="cent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7DD4E17">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4FE788">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B11565">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14:paraId="6AE2E228">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1.造成商品林林地毁坏，面积五亩以上的；</w:t>
            </w:r>
          </w:p>
          <w:p w14:paraId="60FCEF00">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2.造成公益林林地毁坏，面积二亩以上的；</w:t>
            </w:r>
          </w:p>
          <w:p w14:paraId="6EF7C230">
            <w:pPr>
              <w:widowControl w:val="0"/>
              <w:overflowPunct w:val="0"/>
              <w:topLinePunct/>
              <w:autoSpaceDE w:val="0"/>
              <w:autoSpaceDN w:val="0"/>
              <w:spacing w:after="0" w:line="300" w:lineRule="exact"/>
              <w:jc w:val="center"/>
              <w:rPr>
                <w:rFonts w:hint="eastAsia" w:ascii="宋体" w:hAnsi="宋体" w:eastAsia="宋体"/>
                <w:sz w:val="21"/>
                <w:szCs w:val="21"/>
                <w:highlight w:val="none"/>
              </w:rPr>
            </w:pPr>
            <w:r>
              <w:rPr>
                <w:rFonts w:hint="eastAsia" w:ascii="宋体" w:hAnsi="宋体" w:eastAsia="宋体"/>
                <w:sz w:val="21"/>
                <w:szCs w:val="21"/>
              </w:rPr>
              <w:t>3.数量虽未分别达到第一项、第二项规定标准的，但按照相应比例折算合计达到100%的。</w:t>
            </w:r>
          </w:p>
        </w:tc>
        <w:tc>
          <w:tcPr>
            <w:tcW w:w="3157" w:type="dxa"/>
            <w:tcBorders>
              <w:top w:val="single" w:color="auto" w:sz="4" w:space="0"/>
              <w:left w:val="single" w:color="auto" w:sz="4" w:space="0"/>
              <w:bottom w:val="single" w:color="auto" w:sz="4" w:space="0"/>
              <w:right w:val="single" w:color="auto" w:sz="4" w:space="0"/>
            </w:tcBorders>
            <w:shd w:val="clear" w:color="auto" w:fill="auto"/>
            <w:vAlign w:val="center"/>
          </w:tcPr>
          <w:p w14:paraId="6FEB38A7">
            <w:pPr>
              <w:widowControl w:val="0"/>
              <w:overflowPunct w:val="0"/>
              <w:topLinePunct/>
              <w:autoSpaceDE w:val="0"/>
              <w:autoSpaceDN w:val="0"/>
              <w:spacing w:after="0" w:line="300" w:lineRule="exact"/>
              <w:jc w:val="center"/>
              <w:rPr>
                <w:rFonts w:hint="eastAsia" w:ascii="宋体" w:hAnsi="宋体" w:eastAsia="宋体"/>
                <w:sz w:val="21"/>
                <w:szCs w:val="21"/>
                <w:highlight w:val="none"/>
              </w:rPr>
            </w:pPr>
            <w:r>
              <w:rPr>
                <w:rFonts w:hint="eastAsia" w:ascii="宋体" w:hAnsi="宋体" w:eastAsia="宋体"/>
                <w:sz w:val="21"/>
                <w:szCs w:val="21"/>
              </w:rPr>
              <w:t>责令限期恢复植被和林业生产条件，可以处恢复植被和林业生产条件所需费用一倍以上三倍以下的罚款。</w:t>
            </w:r>
          </w:p>
        </w:tc>
      </w:tr>
      <w:tr w14:paraId="1E8D58A3">
        <w:tblPrEx>
          <w:tblCellMar>
            <w:top w:w="57" w:type="dxa"/>
            <w:left w:w="57" w:type="dxa"/>
            <w:bottom w:w="57" w:type="dxa"/>
            <w:right w:w="57" w:type="dxa"/>
          </w:tblCellMar>
        </w:tblPrEx>
        <w:trPr>
          <w:trHeight w:val="932" w:hRule="atLeast"/>
          <w:jc w:val="center"/>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14:paraId="3EF84732">
            <w:pPr>
              <w:widowControl w:val="0"/>
              <w:overflowPunct w:val="0"/>
              <w:topLinePunct/>
              <w:autoSpaceDE w:val="0"/>
              <w:autoSpaceDN w:val="0"/>
              <w:spacing w:after="0" w:line="300" w:lineRule="exact"/>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2</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14:paraId="7E06497E">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对在幼林地砍柴、毁苗、放牧造成林木毁坏的行政处罚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14:paraId="26716D77">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四条二款：违反本法规定，在幼林地砍柴、毁苗、放牧造成林木毁坏的，由县级以上人民政府林业主管部门责令停止违法行为，限期在原地或者异地补种毁坏株数一倍以上三倍以下的树木。</w:t>
            </w:r>
          </w:p>
        </w:tc>
        <w:tc>
          <w:tcPr>
            <w:tcW w:w="4678" w:type="dxa"/>
            <w:tcBorders>
              <w:top w:val="nil"/>
              <w:left w:val="nil"/>
              <w:bottom w:val="single" w:color="auto" w:sz="4" w:space="0"/>
              <w:right w:val="single" w:color="auto" w:sz="4" w:space="0"/>
            </w:tcBorders>
            <w:shd w:val="clear" w:color="auto" w:fill="auto"/>
            <w:vAlign w:val="center"/>
          </w:tcPr>
          <w:p w14:paraId="6D2B9729">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毁坏林木不足五株的。</w:t>
            </w:r>
          </w:p>
        </w:tc>
        <w:tc>
          <w:tcPr>
            <w:tcW w:w="3157" w:type="dxa"/>
            <w:tcBorders>
              <w:top w:val="nil"/>
              <w:left w:val="nil"/>
              <w:bottom w:val="single" w:color="auto" w:sz="4" w:space="0"/>
              <w:right w:val="single" w:color="auto" w:sz="4" w:space="0"/>
            </w:tcBorders>
            <w:shd w:val="clear" w:color="auto" w:fill="auto"/>
            <w:vAlign w:val="center"/>
          </w:tcPr>
          <w:p w14:paraId="71AFA3C2">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责令停止违法行为，限期在原地或者异地补种毁坏株数一倍的树木。</w:t>
            </w:r>
          </w:p>
        </w:tc>
      </w:tr>
      <w:tr w14:paraId="554B2143">
        <w:tblPrEx>
          <w:tblCellMar>
            <w:top w:w="57" w:type="dxa"/>
            <w:left w:w="57" w:type="dxa"/>
            <w:bottom w:w="57" w:type="dxa"/>
            <w:right w:w="57" w:type="dxa"/>
          </w:tblCellMar>
        </w:tblPrEx>
        <w:trPr>
          <w:trHeight w:val="1047" w:hRule="atLeast"/>
          <w:jc w:val="center"/>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14:paraId="65EABB8E">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14:paraId="33EA7F44">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14:paraId="18B6BC92">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14:paraId="3B54FCB2">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毁坏林木五株以上不足十株的。</w:t>
            </w:r>
          </w:p>
        </w:tc>
        <w:tc>
          <w:tcPr>
            <w:tcW w:w="3157" w:type="dxa"/>
            <w:tcBorders>
              <w:top w:val="nil"/>
              <w:left w:val="nil"/>
              <w:bottom w:val="single" w:color="auto" w:sz="4" w:space="0"/>
              <w:right w:val="single" w:color="auto" w:sz="4" w:space="0"/>
            </w:tcBorders>
            <w:shd w:val="clear" w:color="auto" w:fill="auto"/>
            <w:vAlign w:val="center"/>
          </w:tcPr>
          <w:p w14:paraId="46999890">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责令停止违法行为，限期在原地或者异地补种毁坏株数二倍的树木。</w:t>
            </w:r>
          </w:p>
        </w:tc>
      </w:tr>
      <w:tr w14:paraId="1A7F4073">
        <w:tblPrEx>
          <w:tblCellMar>
            <w:top w:w="57" w:type="dxa"/>
            <w:left w:w="57" w:type="dxa"/>
            <w:bottom w:w="57" w:type="dxa"/>
            <w:right w:w="57" w:type="dxa"/>
          </w:tblCellMar>
        </w:tblPrEx>
        <w:trPr>
          <w:trHeight w:val="1009" w:hRule="atLeast"/>
          <w:jc w:val="center"/>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14:paraId="6E9A88FA">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14:paraId="0B0430B1">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919" w:type="dxa"/>
            <w:vMerge w:val="continue"/>
            <w:tcBorders>
              <w:top w:val="nil"/>
              <w:left w:val="single" w:color="auto" w:sz="4" w:space="0"/>
              <w:bottom w:val="single" w:color="auto" w:sz="4" w:space="0"/>
              <w:right w:val="single" w:color="auto" w:sz="4" w:space="0"/>
            </w:tcBorders>
            <w:shd w:val="clear" w:color="auto" w:fill="auto"/>
            <w:vAlign w:val="center"/>
          </w:tcPr>
          <w:p w14:paraId="7445F95D">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14:paraId="38FDE006">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毁坏林木十株以上的。</w:t>
            </w:r>
          </w:p>
        </w:tc>
        <w:tc>
          <w:tcPr>
            <w:tcW w:w="3157" w:type="dxa"/>
            <w:tcBorders>
              <w:top w:val="nil"/>
              <w:left w:val="nil"/>
              <w:bottom w:val="single" w:color="auto" w:sz="4" w:space="0"/>
              <w:right w:val="single" w:color="auto" w:sz="4" w:space="0"/>
            </w:tcBorders>
            <w:shd w:val="clear" w:color="auto" w:fill="auto"/>
            <w:vAlign w:val="center"/>
          </w:tcPr>
          <w:p w14:paraId="6402F26B">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责令停止违法行为，限期在原地或者异地补种毁坏株数三倍的树木。</w:t>
            </w:r>
          </w:p>
        </w:tc>
      </w:tr>
    </w:tbl>
    <w:p w14:paraId="1BA79B7F">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14:paraId="0C2B60C4">
      <w:pPr>
        <w:pStyle w:val="4"/>
        <w:jc w:val="center"/>
        <w:rPr>
          <w:rFonts w:hint="eastAsia" w:ascii="宋体" w:hAnsi="宋体" w:eastAsia="宋体" w:cs="宋体"/>
          <w:b/>
          <w:bCs/>
          <w:sz w:val="44"/>
          <w:szCs w:val="4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D48115F"/>
    <w:p w14:paraId="123EF1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2ZjI2ZTMwYWI2NWYzODFjOTI3NTEwNWI1M2QyNWQifQ=="/>
  </w:docVars>
  <w:rsids>
    <w:rsidRoot w:val="00000000"/>
    <w:rsid w:val="345A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2024-08-01T01:54:51Z</dcterms:created>
  <dc:creator>Administrator</dc:creator>
  <cp:lastModifiedBy>再见</cp:lastModifiedBy>
  <dcterms:modified xsi:type="dcterms:W3CDTF">2024-08-01T02:00:00Z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959B6321D4544ACB89F2C4FAC2B47621_12</vt:lpwstr>
  </property>
</Properties>
</file>