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520" w:lineRule="exact"/>
        <w:jc w:val="right"/>
        <w:textAlignment w:val="auto"/>
        <w:rPr>
          <w:rFonts w:hint="eastAsia" w:ascii="仿宋_GB2312" w:eastAsia="仿宋_GB2312"/>
          <w:bCs/>
          <w:color w:val="auto"/>
          <w:sz w:val="28"/>
          <w:szCs w:val="28"/>
          <w:u w:val="single"/>
        </w:rPr>
      </w:pPr>
      <w:r>
        <w:rPr>
          <w:rFonts w:hint="eastAsia" w:ascii="仿宋_GB2312" w:eastAsia="仿宋_GB2312"/>
          <w:bCs/>
          <w:color w:val="auto"/>
          <w:sz w:val="28"/>
          <w:szCs w:val="28"/>
        </w:rPr>
        <w:t>（</w:t>
      </w:r>
      <w:r>
        <w:rPr>
          <w:rFonts w:hint="eastAsia" w:ascii="仿宋_GB2312" w:eastAsia="仿宋_GB2312"/>
          <w:bCs/>
          <w:color w:val="auto"/>
          <w:sz w:val="28"/>
          <w:szCs w:val="28"/>
          <w:lang w:eastAsia="zh-CN"/>
        </w:rPr>
        <w:t>蓝</w:t>
      </w:r>
      <w:r>
        <w:rPr>
          <w:rFonts w:hint="eastAsia" w:ascii="仿宋_GB2312" w:eastAsia="仿宋_GB2312"/>
          <w:bCs/>
          <w:color w:val="auto"/>
          <w:sz w:val="28"/>
          <w:szCs w:val="28"/>
        </w:rPr>
        <w:t>）文</w:t>
      </w:r>
      <w:r>
        <w:rPr>
          <w:rFonts w:hint="eastAsia" w:ascii="仿宋_GB2312" w:hAnsi="仿宋_GB2312" w:eastAsia="仿宋_GB2312"/>
          <w:bCs/>
          <w:color w:val="auto"/>
          <w:kern w:val="0"/>
          <w:sz w:val="28"/>
          <w:szCs w:val="28"/>
          <w:lang w:eastAsia="zh-CN"/>
        </w:rPr>
        <w:t>综</w:t>
      </w:r>
      <w:r>
        <w:rPr>
          <w:rFonts w:hint="eastAsia" w:ascii="仿宋_GB2312" w:eastAsia="仿宋_GB2312"/>
          <w:bCs/>
          <w:color w:val="auto"/>
          <w:sz w:val="28"/>
          <w:szCs w:val="28"/>
        </w:rPr>
        <w:t>改字〔</w:t>
      </w:r>
      <w:r>
        <w:rPr>
          <w:rFonts w:hint="eastAsia" w:ascii="仿宋_GB2312" w:eastAsia="仿宋_GB2312"/>
          <w:bCs/>
          <w:color w:val="auto"/>
          <w:sz w:val="28"/>
          <w:szCs w:val="28"/>
          <w:lang w:val="en-US" w:eastAsia="zh-CN"/>
        </w:rPr>
        <w:t>2022</w:t>
      </w:r>
      <w:r>
        <w:rPr>
          <w:rFonts w:hint="eastAsia" w:ascii="仿宋_GB2312" w:eastAsia="仿宋_GB2312"/>
          <w:bCs/>
          <w:color w:val="auto"/>
          <w:sz w:val="28"/>
          <w:szCs w:val="28"/>
        </w:rPr>
        <w:t>〕</w:t>
      </w:r>
      <w:r>
        <w:rPr>
          <w:rFonts w:hint="eastAsia" w:ascii="仿宋_GB2312" w:eastAsia="仿宋_GB2312"/>
          <w:bCs/>
          <w:color w:val="auto"/>
          <w:sz w:val="28"/>
          <w:szCs w:val="28"/>
          <w:lang w:val="en-US" w:eastAsia="zh-CN"/>
        </w:rPr>
        <w:t>001</w:t>
      </w:r>
      <w:r>
        <w:rPr>
          <w:rFonts w:hint="eastAsia" w:ascii="仿宋_GB2312" w:eastAsia="仿宋_GB2312"/>
          <w:bCs/>
          <w:color w:val="auto"/>
          <w:sz w:val="28"/>
          <w:szCs w:val="28"/>
        </w:rPr>
        <w:t>号</w:t>
      </w:r>
    </w:p>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textAlignment w:val="auto"/>
        <w:outlineLvl w:val="9"/>
        <w:rPr>
          <w:rFonts w:hint="eastAsia" w:ascii="Times New Roman" w:hAnsi="Times New Roman" w:eastAsia="仿宋_GB2312" w:cs="Times New Roman"/>
          <w:color w:val="000000"/>
          <w:sz w:val="28"/>
          <w:szCs w:val="28"/>
          <w:u w:val="none"/>
          <w:lang w:eastAsia="zh-CN"/>
        </w:rPr>
      </w:pP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outlineLvl w:val="9"/>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u w:val="none"/>
          <w:lang w:eastAsia="zh-CN"/>
        </w:rPr>
        <w:t>蓝天市浩宇网吧</w:t>
      </w:r>
      <w:r>
        <w:rPr>
          <w:rFonts w:hint="default" w:ascii="Times New Roman" w:hAnsi="Times New Roman" w:eastAsia="仿宋_GB2312" w:cs="Times New Roman"/>
          <w:color w:val="000000"/>
          <w:sz w:val="32"/>
          <w:szCs w:val="32"/>
        </w:rPr>
        <w:t>：</w:t>
      </w:r>
    </w:p>
    <w:p>
      <w:pPr>
        <w:pStyle w:val="4"/>
        <w:keepNext w:val="0"/>
        <w:keepLines w:val="0"/>
        <w:pageBreakBefore w:val="0"/>
        <w:widowControl w:val="0"/>
        <w:tabs>
          <w:tab w:val="left" w:pos="9030"/>
        </w:tabs>
        <w:kinsoku/>
        <w:wordWrap/>
        <w:overflowPunct/>
        <w:topLinePunct w:val="0"/>
        <w:autoSpaceDE/>
        <w:autoSpaceDN/>
        <w:bidi w:val="0"/>
        <w:adjustRightInd w:val="0"/>
        <w:snapToGrid w:val="0"/>
        <w:spacing w:line="560" w:lineRule="exact"/>
        <w:ind w:left="0" w:leftChars="0" w:right="199" w:rightChars="95" w:firstLine="640" w:firstLineChars="200"/>
        <w:jc w:val="both"/>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经查，你（单位）于</w:t>
      </w:r>
      <w:r>
        <w:rPr>
          <w:rFonts w:hint="eastAsia" w:ascii="Times New Roman" w:hAnsi="Times New Roman" w:eastAsia="仿宋_GB2312" w:cs="Times New Roman"/>
          <w:color w:val="000000"/>
          <w:sz w:val="32"/>
          <w:szCs w:val="32"/>
          <w:u w:val="none" w:color="auto"/>
          <w:lang w:val="en-US" w:eastAsia="zh-CN"/>
        </w:rPr>
        <w:t>2022</w:t>
      </w:r>
      <w:r>
        <w:rPr>
          <w:rFonts w:hint="default" w:ascii="Times New Roman" w:hAnsi="Times New Roman" w:eastAsia="仿宋_GB2312" w:cs="Times New Roman"/>
          <w:color w:val="000000"/>
          <w:sz w:val="32"/>
          <w:szCs w:val="32"/>
          <w:u w:val="none" w:color="auto"/>
        </w:rPr>
        <w:t>年</w:t>
      </w:r>
      <w:r>
        <w:rPr>
          <w:rFonts w:hint="eastAsia" w:ascii="Times New Roman" w:hAnsi="Times New Roman" w:eastAsia="仿宋_GB2312" w:cs="Times New Roman"/>
          <w:color w:val="000000"/>
          <w:sz w:val="32"/>
          <w:szCs w:val="32"/>
          <w:u w:val="none" w:color="auto"/>
          <w:lang w:val="en-US" w:eastAsia="zh-CN"/>
        </w:rPr>
        <w:t>3</w:t>
      </w:r>
      <w:r>
        <w:rPr>
          <w:rFonts w:hint="default" w:ascii="Times New Roman" w:hAnsi="Times New Roman" w:eastAsia="仿宋_GB2312" w:cs="Times New Roman"/>
          <w:color w:val="000000"/>
          <w:sz w:val="32"/>
          <w:szCs w:val="32"/>
          <w:u w:val="none" w:color="auto"/>
        </w:rPr>
        <w:t>月</w:t>
      </w:r>
      <w:r>
        <w:rPr>
          <w:rFonts w:hint="eastAsia" w:ascii="Times New Roman" w:hAnsi="Times New Roman" w:eastAsia="仿宋_GB2312" w:cs="Times New Roman"/>
          <w:color w:val="000000"/>
          <w:sz w:val="32"/>
          <w:szCs w:val="32"/>
          <w:u w:val="none" w:color="auto"/>
          <w:lang w:val="en-US" w:eastAsia="zh-CN"/>
        </w:rPr>
        <w:t>8</w:t>
      </w:r>
      <w:r>
        <w:rPr>
          <w:rFonts w:hint="default" w:ascii="Times New Roman" w:hAnsi="Times New Roman" w:eastAsia="仿宋_GB2312" w:cs="Times New Roman"/>
          <w:color w:val="000000"/>
          <w:sz w:val="32"/>
          <w:szCs w:val="32"/>
          <w:u w:val="none" w:color="auto"/>
        </w:rPr>
        <w:t>日，在蓝天市白云路315号</w:t>
      </w:r>
      <w:r>
        <w:rPr>
          <w:rFonts w:hint="eastAsia" w:ascii="Times New Roman" w:hAnsi="Times New Roman" w:eastAsia="仿宋_GB2312" w:cs="Times New Roman"/>
          <w:color w:val="000000"/>
          <w:sz w:val="32"/>
          <w:szCs w:val="32"/>
          <w:u w:val="none" w:color="auto"/>
          <w:lang w:eastAsia="zh-CN"/>
        </w:rPr>
        <w:t>蓝天市浩宇网吧内</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u w:val="none" w:color="auto"/>
        </w:rPr>
        <w:t>涉嫌</w:t>
      </w:r>
      <w:r>
        <w:rPr>
          <w:rFonts w:hint="eastAsia" w:ascii="Times New Roman" w:hAnsi="Times New Roman" w:eastAsia="仿宋_GB2312" w:cs="Times New Roman"/>
          <w:color w:val="000000"/>
          <w:sz w:val="32"/>
          <w:szCs w:val="32"/>
          <w:u w:val="none" w:color="auto"/>
          <w:lang w:eastAsia="zh-CN"/>
        </w:rPr>
        <w:t>接纳未成年人进入营业场所、未按规定核对、登记上网消费者有效身法证件的违规经营行为</w:t>
      </w:r>
      <w:r>
        <w:rPr>
          <w:rFonts w:hint="default" w:ascii="Times New Roman" w:hAnsi="Times New Roman" w:eastAsia="仿宋_GB2312" w:cs="Times New Roman"/>
          <w:color w:val="000000"/>
          <w:sz w:val="32"/>
          <w:szCs w:val="32"/>
        </w:rPr>
        <w:t>，违反了</w:t>
      </w:r>
      <w:r>
        <w:rPr>
          <w:rFonts w:hint="default" w:ascii="Times New Roman" w:hAnsi="Times New Roman" w:eastAsia="仿宋_GB2312" w:cs="Times New Roman"/>
          <w:color w:val="000000"/>
          <w:sz w:val="32"/>
          <w:szCs w:val="32"/>
          <w:u w:val="none" w:color="auto"/>
        </w:rPr>
        <w:t>《</w:t>
      </w:r>
      <w:r>
        <w:rPr>
          <w:rFonts w:hint="default" w:ascii="Times New Roman" w:hAnsi="Times New Roman" w:eastAsia="仿宋_GB2312" w:cs="Times New Roman"/>
          <w:color w:val="000000"/>
          <w:sz w:val="32"/>
          <w:szCs w:val="32"/>
          <w:u w:val="none" w:color="auto"/>
          <w:lang w:eastAsia="zh-CN"/>
        </w:rPr>
        <w:t>互联网上网服务营业场所管理条例</w:t>
      </w:r>
      <w:r>
        <w:rPr>
          <w:rFonts w:hint="default" w:ascii="Times New Roman" w:hAnsi="Times New Roman" w:eastAsia="仿宋_GB2312" w:cs="Times New Roman"/>
          <w:color w:val="000000"/>
          <w:sz w:val="32"/>
          <w:szCs w:val="32"/>
          <w:u w:val="none" w:color="auto"/>
        </w:rPr>
        <w:t>》第</w:t>
      </w:r>
      <w:r>
        <w:rPr>
          <w:rFonts w:hint="eastAsia" w:ascii="Times New Roman" w:hAnsi="Times New Roman" w:eastAsia="仿宋_GB2312" w:cs="Times New Roman"/>
          <w:color w:val="000000"/>
          <w:sz w:val="32"/>
          <w:szCs w:val="32"/>
          <w:u w:val="none" w:color="auto"/>
          <w:lang w:eastAsia="zh-CN"/>
        </w:rPr>
        <w:t>二十一条第一款（</w:t>
      </w:r>
      <w:r>
        <w:rPr>
          <w:rFonts w:hint="eastAsia" w:ascii="楷体" w:hAnsi="楷体" w:eastAsia="楷体" w:cs="楷体"/>
          <w:color w:val="000000"/>
          <w:sz w:val="32"/>
          <w:szCs w:val="32"/>
          <w:u w:val="none" w:color="auto"/>
          <w:lang w:eastAsia="zh-CN"/>
        </w:rPr>
        <w:t>互联网上网服务营业场所经营单位不得接纳未成年人进入营业场所。</w:t>
      </w:r>
      <w:r>
        <w:rPr>
          <w:rFonts w:hint="eastAsia" w:ascii="Times New Roman" w:hAnsi="Times New Roman" w:eastAsia="仿宋_GB2312" w:cs="Times New Roman"/>
          <w:color w:val="000000"/>
          <w:sz w:val="32"/>
          <w:szCs w:val="32"/>
          <w:u w:val="none" w:color="auto"/>
          <w:lang w:eastAsia="zh-CN"/>
        </w:rPr>
        <w:t>）、第二十三</w:t>
      </w:r>
      <w:r>
        <w:rPr>
          <w:rFonts w:hint="default" w:ascii="Times New Roman" w:hAnsi="Times New Roman" w:eastAsia="仿宋_GB2312" w:cs="Times New Roman"/>
          <w:color w:val="000000"/>
          <w:sz w:val="32"/>
          <w:szCs w:val="32"/>
          <w:u w:val="none" w:color="auto"/>
          <w:lang w:eastAsia="zh-CN"/>
        </w:rPr>
        <w:t>条</w:t>
      </w:r>
      <w:r>
        <w:rPr>
          <w:rFonts w:hint="eastAsia" w:ascii="Times New Roman" w:hAnsi="Times New Roman" w:eastAsia="仿宋_GB2312" w:cs="Times New Roman"/>
          <w:color w:val="000000"/>
          <w:sz w:val="32"/>
          <w:szCs w:val="32"/>
          <w:u w:val="none" w:color="auto"/>
          <w:lang w:eastAsia="zh-CN"/>
        </w:rPr>
        <w:t>（</w:t>
      </w:r>
      <w:r>
        <w:rPr>
          <w:rFonts w:hint="eastAsia" w:ascii="楷体" w:hAnsi="楷体" w:eastAsia="楷体" w:cs="楷体"/>
          <w:color w:val="000000"/>
          <w:sz w:val="32"/>
          <w:szCs w:val="32"/>
          <w:u w:val="none" w:color="auto"/>
          <w:lang w:eastAsia="zh-CN"/>
        </w:rPr>
        <w:t>互联网上网服务营业场所经营单位应当对上网消费者的身份证等有效证件进行核对、登记，并记录有关上网信息。登记内容和记录备份保存时间不得少于60日，并在文化行政部门、公安机关依法查询时予以提供。登记内容和记录备份在保存期内不得修改或者删除。</w:t>
      </w:r>
      <w:r>
        <w:rPr>
          <w:rFonts w:hint="eastAsia" w:ascii="Times New Roman" w:hAnsi="Times New Roman" w:eastAsia="仿宋_GB2312" w:cs="Times New Roman"/>
          <w:color w:val="000000"/>
          <w:sz w:val="32"/>
          <w:szCs w:val="32"/>
          <w:u w:val="none" w:color="auto"/>
          <w:lang w:eastAsia="zh-CN"/>
        </w:rPr>
        <w:t>）</w:t>
      </w:r>
      <w:r>
        <w:rPr>
          <w:rFonts w:hint="default" w:ascii="Times New Roman" w:hAnsi="Times New Roman" w:eastAsia="仿宋_GB2312" w:cs="Times New Roman"/>
          <w:color w:val="000000"/>
          <w:sz w:val="32"/>
          <w:szCs w:val="32"/>
        </w:rPr>
        <w:t>的规定。</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sz w:val="32"/>
          <w:szCs w:val="32"/>
        </w:rPr>
        <w:t>依据</w:t>
      </w:r>
      <w:r>
        <w:rPr>
          <w:rFonts w:hint="default" w:ascii="Times New Roman" w:hAnsi="Times New Roman" w:eastAsia="仿宋_GB2312" w:cs="Times New Roman"/>
          <w:color w:val="000000"/>
          <w:sz w:val="32"/>
          <w:szCs w:val="32"/>
          <w:u w:val="none" w:color="auto"/>
        </w:rPr>
        <w:t>《行政处罚法》第二十</w:t>
      </w:r>
      <w:r>
        <w:rPr>
          <w:rFonts w:hint="default" w:ascii="Times New Roman" w:hAnsi="Times New Roman" w:eastAsia="仿宋_GB2312" w:cs="Times New Roman"/>
          <w:color w:val="000000"/>
          <w:sz w:val="32"/>
          <w:szCs w:val="32"/>
          <w:u w:val="none" w:color="auto"/>
          <w:lang w:eastAsia="zh-CN"/>
        </w:rPr>
        <w:t>七</w:t>
      </w:r>
      <w:r>
        <w:rPr>
          <w:rFonts w:hint="default" w:ascii="Times New Roman" w:hAnsi="Times New Roman" w:eastAsia="仿宋_GB2312" w:cs="Times New Roman"/>
          <w:color w:val="000000"/>
          <w:sz w:val="32"/>
          <w:szCs w:val="32"/>
          <w:u w:val="none" w:color="auto"/>
        </w:rPr>
        <w:t>条</w:t>
      </w:r>
      <w:r>
        <w:rPr>
          <w:rFonts w:hint="default" w:ascii="Times New Roman" w:hAnsi="Times New Roman" w:eastAsia="仿宋_GB2312" w:cs="Times New Roman"/>
          <w:color w:val="000000"/>
          <w:sz w:val="32"/>
          <w:szCs w:val="32"/>
          <w:u w:val="none" w:color="auto"/>
          <w:lang w:eastAsia="zh-CN"/>
        </w:rPr>
        <w:t>第一款（</w:t>
      </w:r>
      <w:r>
        <w:rPr>
          <w:rFonts w:hint="eastAsia" w:ascii="楷体" w:hAnsi="楷体" w:eastAsia="楷体" w:cs="楷体"/>
          <w:color w:val="000000"/>
          <w:sz w:val="32"/>
          <w:szCs w:val="32"/>
          <w:u w:val="none" w:color="auto"/>
        </w:rPr>
        <w:t>行政机关实施行政处罚时，应当责令当事人改正或者限期改正违法行为</w:t>
      </w:r>
      <w:r>
        <w:rPr>
          <w:rFonts w:hint="default" w:ascii="Times New Roman" w:hAnsi="Times New Roman" w:eastAsia="仿宋_GB2312" w:cs="Times New Roman"/>
          <w:color w:val="000000"/>
          <w:sz w:val="32"/>
          <w:szCs w:val="32"/>
          <w:u w:val="none" w:color="auto"/>
          <w:lang w:eastAsia="zh-CN"/>
        </w:rPr>
        <w:t>）、《文化市场综合行政执法管理办法》第二十三条第一款第一项 （</w:t>
      </w:r>
      <w:r>
        <w:rPr>
          <w:rFonts w:hint="eastAsia" w:ascii="楷体" w:hAnsi="楷体" w:eastAsia="楷体" w:cs="楷体"/>
          <w:color w:val="000000"/>
          <w:sz w:val="32"/>
          <w:szCs w:val="32"/>
          <w:u w:val="none" w:color="auto"/>
          <w:lang w:eastAsia="zh-CN"/>
        </w:rPr>
        <w:t>在调查或者执法检查中，发现正在发生的违法违规行为，情况紧急无法立案的，执法人员可以采取以下措施：（一）对违法行为予以制止或者纠正</w:t>
      </w:r>
      <w:r>
        <w:rPr>
          <w:rFonts w:hint="default" w:ascii="Times New Roman" w:hAnsi="Times New Roman" w:eastAsia="仿宋_GB2312" w:cs="Times New Roman"/>
          <w:color w:val="000000"/>
          <w:sz w:val="32"/>
          <w:szCs w:val="32"/>
          <w:u w:val="none" w:color="auto"/>
          <w:lang w:eastAsia="zh-CN"/>
        </w:rPr>
        <w:t>）</w:t>
      </w:r>
      <w:r>
        <w:rPr>
          <w:rFonts w:hint="default" w:ascii="Times New Roman" w:hAnsi="Times New Roman" w:eastAsia="仿宋_GB2312" w:cs="Times New Roman"/>
          <w:color w:val="000000"/>
          <w:sz w:val="32"/>
          <w:szCs w:val="32"/>
        </w:rPr>
        <w:t>的规定，现责令你（单位）：</w:t>
      </w:r>
      <w:r>
        <w:rPr>
          <w:rFonts w:hint="eastAsia" w:ascii="Times New Roman" w:hAnsi="Times New Roman" w:eastAsia="仿宋_GB2312" w:cs="Times New Roman"/>
          <w:color w:val="000000"/>
          <w:sz w:val="32"/>
          <w:szCs w:val="32"/>
          <w:lang w:eastAsia="zh-CN"/>
        </w:rPr>
        <w:t>立</w:t>
      </w:r>
      <w:r>
        <w:rPr>
          <w:rFonts w:hint="eastAsia" w:ascii="Times New Roman" w:hAnsi="Times New Roman" w:eastAsia="仿宋_GB2312" w:cs="Times New Roman"/>
          <w:color w:val="000000"/>
          <w:sz w:val="32"/>
          <w:szCs w:val="32"/>
          <w:highlight w:val="green"/>
          <w:lang w:eastAsia="zh-CN"/>
        </w:rPr>
        <w:t>即停止</w:t>
      </w:r>
      <w:r>
        <w:rPr>
          <w:rFonts w:hint="default" w:ascii="Times New Roman" w:hAnsi="Times New Roman" w:eastAsia="仿宋_GB2312" w:cs="Times New Roman"/>
          <w:color w:val="000000"/>
          <w:sz w:val="32"/>
          <w:szCs w:val="32"/>
          <w:highlight w:val="green"/>
          <w:u w:val="none" w:color="auto"/>
        </w:rPr>
        <w:t>涉</w:t>
      </w:r>
      <w:r>
        <w:rPr>
          <w:rFonts w:hint="default" w:ascii="Times New Roman" w:hAnsi="Times New Roman" w:eastAsia="仿宋_GB2312" w:cs="Times New Roman"/>
          <w:color w:val="000000"/>
          <w:sz w:val="32"/>
          <w:szCs w:val="32"/>
          <w:u w:val="none" w:color="auto"/>
        </w:rPr>
        <w:t>嫌</w:t>
      </w:r>
      <w:r>
        <w:rPr>
          <w:rFonts w:hint="eastAsia" w:ascii="Times New Roman" w:hAnsi="Times New Roman" w:eastAsia="仿宋_GB2312" w:cs="Times New Roman"/>
          <w:color w:val="000000"/>
          <w:sz w:val="32"/>
          <w:szCs w:val="32"/>
          <w:u w:val="none" w:color="auto"/>
          <w:lang w:eastAsia="zh-CN"/>
        </w:rPr>
        <w:t>接纳未成年人进入营业场所、未按规定核对、登记上网消费者有效身法证件的违规经</w:t>
      </w:r>
      <w:bookmarkStart w:id="0" w:name="_GoBack"/>
      <w:bookmarkEnd w:id="0"/>
      <w:r>
        <w:rPr>
          <w:rFonts w:hint="eastAsia" w:ascii="Times New Roman" w:hAnsi="Times New Roman" w:eastAsia="仿宋_GB2312" w:cs="Times New Roman"/>
          <w:color w:val="000000"/>
          <w:sz w:val="32"/>
          <w:szCs w:val="32"/>
          <w:u w:val="none" w:color="auto"/>
          <w:lang w:eastAsia="zh-CN"/>
        </w:rPr>
        <w:t>营行为</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rPr>
      </w:pPr>
    </w:p>
    <w:p>
      <w:pPr>
        <w:pStyle w:val="4"/>
        <w:keepNext w:val="0"/>
        <w:keepLines w:val="0"/>
        <w:pageBreakBefore w:val="0"/>
        <w:widowControl w:val="0"/>
        <w:kinsoku/>
        <w:wordWrap/>
        <w:overflowPunct/>
        <w:topLinePunct w:val="0"/>
        <w:autoSpaceDE/>
        <w:autoSpaceDN/>
        <w:bidi w:val="0"/>
        <w:adjustRightInd w:val="0"/>
        <w:snapToGrid w:val="0"/>
        <w:spacing w:line="560" w:lineRule="exact"/>
        <w:ind w:right="480" w:firstLine="2880" w:firstLineChars="900"/>
        <w:jc w:val="both"/>
        <w:textAlignment w:val="auto"/>
        <w:rPr>
          <w:rFonts w:hint="eastAsia" w:ascii="仿宋_GB2312" w:hAnsi="宋体" w:eastAsia="仿宋_GB2312"/>
          <w:color w:val="auto"/>
          <w:sz w:val="32"/>
          <w:szCs w:val="32"/>
          <w:lang w:eastAsia="zh-CN"/>
        </w:rPr>
      </w:pPr>
    </w:p>
    <w:p>
      <w:pPr>
        <w:pStyle w:val="4"/>
        <w:keepNext w:val="0"/>
        <w:keepLines w:val="0"/>
        <w:pageBreakBefore w:val="0"/>
        <w:widowControl w:val="0"/>
        <w:kinsoku/>
        <w:wordWrap/>
        <w:overflowPunct/>
        <w:topLinePunct w:val="0"/>
        <w:autoSpaceDE/>
        <w:autoSpaceDN/>
        <w:bidi w:val="0"/>
        <w:adjustRightInd w:val="0"/>
        <w:snapToGrid w:val="0"/>
        <w:spacing w:line="560" w:lineRule="exact"/>
        <w:ind w:right="480" w:firstLine="2880" w:firstLineChars="900"/>
        <w:jc w:val="both"/>
        <w:textAlignment w:val="auto"/>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eastAsia="zh-CN"/>
        </w:rPr>
        <w:drawing>
          <wp:anchor distT="0" distB="0" distL="114300" distR="114300" simplePos="0" relativeHeight="251659264" behindDoc="1" locked="0" layoutInCell="1" allowOverlap="1">
            <wp:simplePos x="0" y="0"/>
            <wp:positionH relativeFrom="column">
              <wp:posOffset>2959100</wp:posOffset>
            </wp:positionH>
            <wp:positionV relativeFrom="paragraph">
              <wp:posOffset>162560</wp:posOffset>
            </wp:positionV>
            <wp:extent cx="1179830" cy="1179830"/>
            <wp:effectExtent l="0" t="0" r="1270" b="1270"/>
            <wp:wrapNone/>
            <wp:docPr id="4" name="图片 4" descr="蓝天市文化广播电视和旅游局_www.395.ne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蓝天市文化广播电视和旅游局_www.395.net.cn"/>
                    <pic:cNvPicPr>
                      <a:picLocks noChangeAspect="1"/>
                    </pic:cNvPicPr>
                  </pic:nvPicPr>
                  <pic:blipFill>
                    <a:blip r:embed="rId6"/>
                    <a:stretch>
                      <a:fillRect/>
                    </a:stretch>
                  </pic:blipFill>
                  <pic:spPr>
                    <a:xfrm>
                      <a:off x="0" y="0"/>
                      <a:ext cx="1179830" cy="1179830"/>
                    </a:xfrm>
                    <a:prstGeom prst="rect">
                      <a:avLst/>
                    </a:prstGeom>
                  </pic:spPr>
                </pic:pic>
              </a:graphicData>
            </a:graphic>
          </wp:anchor>
        </w:drawing>
      </w:r>
    </w:p>
    <w:p>
      <w:pPr>
        <w:pStyle w:val="4"/>
        <w:keepNext w:val="0"/>
        <w:keepLines w:val="0"/>
        <w:pageBreakBefore w:val="0"/>
        <w:widowControl w:val="0"/>
        <w:kinsoku/>
        <w:wordWrap/>
        <w:overflowPunct/>
        <w:topLinePunct w:val="0"/>
        <w:autoSpaceDE/>
        <w:autoSpaceDN/>
        <w:bidi w:val="0"/>
        <w:adjustRightInd w:val="0"/>
        <w:snapToGrid w:val="0"/>
        <w:spacing w:line="560" w:lineRule="exact"/>
        <w:ind w:right="480" w:firstLine="2880" w:firstLineChars="900"/>
        <w:jc w:val="both"/>
        <w:textAlignment w:val="auto"/>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eastAsia="zh-CN"/>
        </w:rPr>
        <w:t>蓝天市文化市场综合行政执法支队</w:t>
      </w:r>
    </w:p>
    <w:p>
      <w:pPr>
        <w:pStyle w:val="4"/>
        <w:keepNext w:val="0"/>
        <w:keepLines w:val="0"/>
        <w:pageBreakBefore w:val="0"/>
        <w:widowControl w:val="0"/>
        <w:kinsoku/>
        <w:wordWrap/>
        <w:overflowPunct/>
        <w:topLinePunct w:val="0"/>
        <w:autoSpaceDE/>
        <w:autoSpaceDN/>
        <w:bidi w:val="0"/>
        <w:adjustRightInd w:val="0"/>
        <w:snapToGrid w:val="0"/>
        <w:spacing w:line="560" w:lineRule="exact"/>
        <w:ind w:right="482"/>
        <w:jc w:val="center"/>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                      </w:t>
      </w:r>
      <w:r>
        <w:rPr>
          <w:rFonts w:hint="eastAsia" w:ascii="仿宋_GB2312" w:hAnsi="宋体" w:eastAsia="仿宋_GB2312"/>
          <w:color w:val="auto"/>
          <w:sz w:val="32"/>
          <w:szCs w:val="32"/>
          <w:lang w:val="en-US" w:eastAsia="zh-CN"/>
        </w:rPr>
        <w:t>2022</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月</w:t>
      </w:r>
      <w:r>
        <w:rPr>
          <w:rFonts w:hint="eastAsia" w:ascii="仿宋_GB2312" w:hAnsi="宋体" w:eastAsia="仿宋_GB2312"/>
          <w:color w:val="auto"/>
          <w:sz w:val="32"/>
          <w:szCs w:val="32"/>
          <w:lang w:val="en-US" w:eastAsia="zh-CN"/>
        </w:rPr>
        <w:t>8</w:t>
      </w:r>
      <w:r>
        <w:rPr>
          <w:rFonts w:hint="eastAsia" w:ascii="仿宋_GB2312" w:hAnsi="宋体" w:eastAsia="仿宋_GB2312"/>
          <w:color w:val="auto"/>
          <w:sz w:val="32"/>
          <w:szCs w:val="32"/>
        </w:rPr>
        <w:t>日</w:t>
      </w: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执法人员签名（执法证号）：</w:t>
      </w:r>
      <w:r>
        <w:rPr>
          <w:rFonts w:hint="eastAsia" w:ascii="楷体" w:hAnsi="楷体" w:eastAsia="楷体" w:cs="楷体"/>
          <w:sz w:val="32"/>
          <w:szCs w:val="32"/>
          <w:u w:val="none"/>
        </w:rPr>
        <w:t>陈东</w:t>
      </w:r>
      <w:r>
        <w:rPr>
          <w:rFonts w:hint="default" w:ascii="Times New Roman" w:hAnsi="Times New Roman" w:eastAsia="薛文轩钢笔楷体" w:cs="Times New Roman"/>
          <w:sz w:val="32"/>
          <w:szCs w:val="32"/>
          <w:u w:val="none"/>
        </w:rPr>
        <w:t>（</w:t>
      </w:r>
      <w:r>
        <w:rPr>
          <w:rFonts w:hint="default" w:ascii="Times New Roman" w:hAnsi="Times New Roman" w:eastAsia="薛文轩钢笔楷体" w:cs="Times New Roman"/>
          <w:sz w:val="32"/>
          <w:szCs w:val="32"/>
          <w:u w:val="none"/>
          <w:lang w:eastAsia="zh-CN"/>
        </w:rPr>
        <w:t>4115</w:t>
      </w:r>
      <w:r>
        <w:rPr>
          <w:rFonts w:hint="default" w:ascii="Times New Roman" w:hAnsi="Times New Roman" w:eastAsia="薛文轩钢笔楷体" w:cs="Times New Roman"/>
          <w:sz w:val="32"/>
          <w:szCs w:val="32"/>
          <w:u w:val="none"/>
        </w:rPr>
        <w:t>00024）</w:t>
      </w:r>
      <w:r>
        <w:rPr>
          <w:rFonts w:hint="default" w:ascii="Times New Roman" w:hAnsi="Times New Roman" w:eastAsia="李国夫手写体" w:cs="Times New Roman"/>
          <w:sz w:val="32"/>
          <w:szCs w:val="32"/>
          <w:u w:val="none"/>
        </w:rPr>
        <w:t>黄鑫（</w:t>
      </w:r>
      <w:r>
        <w:rPr>
          <w:rFonts w:hint="default" w:ascii="Times New Roman" w:hAnsi="Times New Roman" w:eastAsia="李国夫手写体" w:cs="Times New Roman"/>
          <w:sz w:val="32"/>
          <w:szCs w:val="32"/>
          <w:u w:val="none"/>
          <w:lang w:eastAsia="zh-CN"/>
        </w:rPr>
        <w:t>4115</w:t>
      </w:r>
      <w:r>
        <w:rPr>
          <w:rFonts w:hint="default" w:ascii="Times New Roman" w:hAnsi="Times New Roman" w:eastAsia="李国夫手写体" w:cs="Times New Roman"/>
          <w:sz w:val="32"/>
          <w:szCs w:val="32"/>
          <w:u w:val="none"/>
        </w:rPr>
        <w:t xml:space="preserve">00029） </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both"/>
        <w:textAlignment w:val="auto"/>
        <w:outlineLvl w:val="9"/>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本通知书已于</w:t>
      </w:r>
      <w:r>
        <w:rPr>
          <w:rFonts w:hint="eastAsia" w:ascii="Times New Roman" w:hAnsi="Times New Roman" w:eastAsia="仿宋_GB2312" w:cs="Times New Roman"/>
          <w:color w:val="000000"/>
          <w:sz w:val="32"/>
          <w:szCs w:val="32"/>
          <w:u w:val="none"/>
          <w:lang w:val="en-US" w:eastAsia="zh-CN"/>
        </w:rPr>
        <w:t>2022</w:t>
      </w:r>
      <w:r>
        <w:rPr>
          <w:rFonts w:hint="default" w:ascii="Times New Roman" w:hAnsi="Times New Roman" w:eastAsia="仿宋_GB2312" w:cs="Times New Roman"/>
          <w:color w:val="000000"/>
          <w:sz w:val="32"/>
          <w:szCs w:val="32"/>
          <w:u w:val="none"/>
        </w:rPr>
        <w:t>年</w:t>
      </w:r>
      <w:r>
        <w:rPr>
          <w:rFonts w:hint="eastAsia" w:ascii="Times New Roman" w:hAnsi="Times New Roman" w:eastAsia="仿宋_GB2312" w:cs="Times New Roman"/>
          <w:color w:val="000000"/>
          <w:sz w:val="32"/>
          <w:szCs w:val="32"/>
          <w:u w:val="none"/>
          <w:lang w:val="en-US" w:eastAsia="zh-CN"/>
        </w:rPr>
        <w:t>3</w:t>
      </w:r>
      <w:r>
        <w:rPr>
          <w:rFonts w:hint="default" w:ascii="Times New Roman" w:hAnsi="Times New Roman" w:eastAsia="仿宋_GB2312" w:cs="Times New Roman"/>
          <w:color w:val="000000"/>
          <w:sz w:val="32"/>
          <w:szCs w:val="32"/>
          <w:u w:val="none"/>
        </w:rPr>
        <w:t>月</w:t>
      </w:r>
      <w:r>
        <w:rPr>
          <w:rFonts w:hint="eastAsia" w:ascii="Times New Roman" w:hAnsi="Times New Roman" w:eastAsia="仿宋_GB2312" w:cs="Times New Roman"/>
          <w:color w:val="000000"/>
          <w:sz w:val="32"/>
          <w:szCs w:val="32"/>
          <w:u w:val="none"/>
          <w:lang w:val="en-US" w:eastAsia="zh-CN"/>
        </w:rPr>
        <w:t>8</w:t>
      </w:r>
      <w:r>
        <w:rPr>
          <w:rFonts w:hint="default" w:ascii="Times New Roman" w:hAnsi="Times New Roman" w:eastAsia="仿宋_GB2312" w:cs="Times New Roman"/>
          <w:color w:val="000000"/>
          <w:sz w:val="32"/>
          <w:szCs w:val="32"/>
          <w:u w:val="none"/>
        </w:rPr>
        <w:t>日</w:t>
      </w:r>
      <w:r>
        <w:rPr>
          <w:rFonts w:hint="eastAsia" w:ascii="Times New Roman" w:hAnsi="Times New Roman" w:eastAsia="仿宋_GB2312" w:cs="Times New Roman"/>
          <w:color w:val="000000"/>
          <w:sz w:val="32"/>
          <w:szCs w:val="32"/>
          <w:u w:val="none"/>
          <w:lang w:val="en-US" w:eastAsia="zh-CN"/>
        </w:rPr>
        <w:t>18</w:t>
      </w:r>
      <w:r>
        <w:rPr>
          <w:rFonts w:hint="default" w:ascii="Times New Roman" w:hAnsi="Times New Roman" w:eastAsia="仿宋_GB2312" w:cs="Times New Roman"/>
          <w:color w:val="000000"/>
          <w:sz w:val="32"/>
          <w:szCs w:val="32"/>
          <w:u w:val="none"/>
        </w:rPr>
        <w:t>时</w:t>
      </w:r>
      <w:r>
        <w:rPr>
          <w:rFonts w:hint="eastAsia" w:ascii="Times New Roman" w:hAnsi="Times New Roman" w:eastAsia="仿宋_GB2312" w:cs="Times New Roman"/>
          <w:color w:val="000000"/>
          <w:sz w:val="32"/>
          <w:szCs w:val="32"/>
          <w:u w:val="none"/>
          <w:lang w:val="en-US" w:eastAsia="zh-CN"/>
        </w:rPr>
        <w:t>16</w:t>
      </w:r>
      <w:r>
        <w:rPr>
          <w:rFonts w:hint="default" w:ascii="Times New Roman" w:hAnsi="Times New Roman" w:eastAsia="仿宋_GB2312" w:cs="Times New Roman"/>
          <w:color w:val="000000"/>
          <w:sz w:val="32"/>
          <w:szCs w:val="32"/>
        </w:rPr>
        <w:t>分收到。</w:t>
      </w:r>
    </w:p>
    <w:p>
      <w:pPr>
        <w:keepNext w:val="0"/>
        <w:keepLines w:val="0"/>
        <w:pageBreakBefore w:val="0"/>
        <w:widowControl w:val="0"/>
        <w:kinsoku/>
        <w:wordWrap/>
        <w:overflowPunct/>
        <w:topLinePunct w:val="0"/>
        <w:autoSpaceDE/>
        <w:autoSpaceDN/>
        <w:bidi w:val="0"/>
        <w:spacing w:line="560" w:lineRule="exact"/>
        <w:ind w:left="0" w:leftChars="0" w:right="0" w:rightChars="0" w:firstLine="0" w:firstLineChars="0"/>
        <w:jc w:val="both"/>
        <w:textAlignment w:val="auto"/>
        <w:outlineLvl w:val="9"/>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当事人签名或者盖章：</w:t>
      </w:r>
      <w:r>
        <w:rPr>
          <w:rFonts w:hint="default" w:ascii="Times New Roman" w:hAnsi="Times New Roman" w:eastAsia="叶根友钢笔行书升级版" w:cs="Times New Roman"/>
          <w:b/>
          <w:bCs/>
          <w:color w:val="000000"/>
          <w:sz w:val="32"/>
          <w:szCs w:val="32"/>
          <w:u w:val="none"/>
        </w:rPr>
        <w:t>潘文</w:t>
      </w:r>
      <w:r>
        <w:rPr>
          <w:rFonts w:hint="eastAsia" w:ascii="Times New Roman" w:hAnsi="Times New Roman" w:eastAsia="叶根友钢笔行书升级版" w:cs="Times New Roman"/>
          <w:b/>
          <w:bCs/>
          <w:color w:val="000000"/>
          <w:sz w:val="32"/>
          <w:szCs w:val="32"/>
          <w:u w:val="none"/>
          <w:lang w:val="en-US" w:eastAsia="zh-CN"/>
        </w:rPr>
        <w:t xml:space="preserve"> </w:t>
      </w:r>
      <w:r>
        <w:rPr>
          <w:rFonts w:hint="default" w:ascii="Times New Roman" w:hAnsi="Times New Roman" w:eastAsia="仿宋_GB2312" w:cs="Times New Roman"/>
          <w:color w:val="000000"/>
          <w:sz w:val="32"/>
          <w:szCs w:val="32"/>
        </w:rPr>
        <w:t>联系电话：</w:t>
      </w:r>
      <w:r>
        <w:rPr>
          <w:rFonts w:hint="default" w:ascii="Times New Roman" w:hAnsi="Times New Roman" w:eastAsia="叶根友钢笔行书升级版" w:cs="Times New Roman"/>
          <w:color w:val="000000"/>
          <w:sz w:val="32"/>
          <w:szCs w:val="32"/>
          <w:u w:val="none"/>
        </w:rPr>
        <w:t>13906966333</w:t>
      </w:r>
    </w:p>
    <w:p>
      <w:pPr>
        <w:keepNext w:val="0"/>
        <w:keepLines w:val="0"/>
        <w:pageBreakBefore w:val="0"/>
        <w:widowControl w:val="0"/>
        <w:kinsoku/>
        <w:wordWrap/>
        <w:overflowPunct/>
        <w:topLinePunct w:val="0"/>
        <w:autoSpaceDE/>
        <w:autoSpaceDN/>
        <w:bidi w:val="0"/>
        <w:spacing w:line="520" w:lineRule="exact"/>
        <w:ind w:left="0" w:leftChars="0" w:right="0" w:rightChars="0" w:firstLine="0" w:firstLineChars="0"/>
        <w:jc w:val="both"/>
        <w:textAlignment w:val="auto"/>
        <w:outlineLvl w:val="9"/>
        <w:rPr>
          <w:rFonts w:hint="default" w:ascii="Times New Roman" w:hAnsi="Times New Roman" w:eastAsia="仿宋_GB2312" w:cs="Times New Roman"/>
          <w:color w:val="000000"/>
          <w:sz w:val="28"/>
          <w:szCs w:val="28"/>
          <w:u w:val="none" w:color="auto"/>
          <w:lang w:eastAsia="zh-CN"/>
        </w:rPr>
      </w:pPr>
    </w:p>
    <w:p>
      <w:pPr>
        <w:keepNext w:val="0"/>
        <w:keepLines w:val="0"/>
        <w:pageBreakBefore w:val="0"/>
        <w:widowControl w:val="0"/>
        <w:kinsoku/>
        <w:wordWrap/>
        <w:overflowPunct/>
        <w:topLinePunct w:val="0"/>
        <w:autoSpaceDE/>
        <w:autoSpaceDN/>
        <w:bidi w:val="0"/>
        <w:spacing w:line="520" w:lineRule="exact"/>
        <w:ind w:left="0" w:leftChars="0" w:right="0" w:rightChars="0" w:firstLine="0" w:firstLineChars="0"/>
        <w:jc w:val="center"/>
        <w:textAlignment w:val="auto"/>
        <w:outlineLvl w:val="9"/>
        <w:rPr>
          <w:rFonts w:hint="default" w:ascii="Times New Roman" w:hAnsi="Times New Roman" w:eastAsia="仿宋_GB2312" w:cs="Times New Roman"/>
          <w:color w:val="000000"/>
          <w:sz w:val="28"/>
          <w:szCs w:val="28"/>
          <w:u w:val="none" w:color="auto"/>
          <w:lang w:val="en-US" w:eastAsia="zh-CN"/>
        </w:rPr>
      </w:pPr>
      <w:r>
        <w:rPr>
          <w:rFonts w:hint="default" w:ascii="Times New Roman" w:hAnsi="Times New Roman" w:eastAsia="仿宋_GB2312" w:cs="Times New Roman"/>
          <w:color w:val="000000"/>
          <w:sz w:val="28"/>
          <w:szCs w:val="28"/>
          <w:u w:val="none" w:color="auto"/>
          <w:lang w:eastAsia="zh-CN"/>
        </w:rPr>
        <w:t>本通知书一式两份，一份交当事人，一份留存。</w:t>
      </w:r>
    </w:p>
    <w:p>
      <w:pPr>
        <w:pStyle w:val="4"/>
        <w:keepNext w:val="0"/>
        <w:keepLines w:val="0"/>
        <w:pageBreakBefore w:val="0"/>
        <w:widowControl w:val="0"/>
        <w:kinsoku/>
        <w:wordWrap/>
        <w:overflowPunct/>
        <w:topLinePunct w:val="0"/>
        <w:autoSpaceDE/>
        <w:autoSpaceDN/>
        <w:bidi w:val="0"/>
        <w:adjustRightInd w:val="0"/>
        <w:snapToGrid w:val="0"/>
        <w:spacing w:line="520" w:lineRule="exact"/>
        <w:ind w:right="480"/>
        <w:jc w:val="right"/>
        <w:textAlignment w:val="auto"/>
        <w:rPr>
          <w:rFonts w:hint="eastAsia" w:ascii="仿宋_GB2312" w:hAnsi="宋体" w:eastAsia="仿宋_GB2312"/>
          <w:color w:val="auto"/>
          <w:sz w:val="28"/>
          <w:szCs w:val="28"/>
        </w:rPr>
      </w:pPr>
    </w:p>
    <w:p>
      <w:pPr>
        <w:keepNext w:val="0"/>
        <w:keepLines w:val="0"/>
        <w:pageBreakBefore w:val="0"/>
        <w:widowControl w:val="0"/>
        <w:kinsoku/>
        <w:overflowPunct/>
        <w:topLinePunct w:val="0"/>
        <w:autoSpaceDE/>
        <w:autoSpaceDN/>
        <w:bidi w:val="0"/>
        <w:spacing w:line="520" w:lineRule="exact"/>
        <w:textAlignment w:val="auto"/>
        <w:rPr>
          <w:sz w:val="28"/>
          <w:szCs w:val="28"/>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BCEE01-07AA-4E11-A71C-A9E7494EC2A7}"/>
  </w:font>
  <w:font w:name="Arial">
    <w:panose1 w:val="020B0604020202020204"/>
    <w:charset w:val="01"/>
    <w:family w:val="swiss"/>
    <w:pitch w:val="default"/>
    <w:sig w:usb0="E0002EFF" w:usb1="C000785B" w:usb2="00000009" w:usb3="00000000" w:csb0="400001FF" w:csb1="FFFF0000"/>
    <w:embedRegular r:id="rId2" w:fontKey="{F8C1C36C-D384-488A-A5E6-D1B77B3DF2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6F07450-4B6B-4C1B-AD07-D13D38E83E48}"/>
  </w:font>
  <w:font w:name="Symbol">
    <w:panose1 w:val="05050102010706020507"/>
    <w:charset w:val="02"/>
    <w:family w:val="roman"/>
    <w:pitch w:val="default"/>
    <w:sig w:usb0="00000000" w:usb1="00000000" w:usb2="00000000" w:usb3="00000000" w:csb0="80000000" w:csb1="00000000"/>
    <w:embedRegular r:id="rId4" w:fontKey="{06AE8E3B-10B1-4125-8AEF-ABEA2FE5FA42}"/>
  </w:font>
  <w:font w:name="Calibri">
    <w:panose1 w:val="020F0502020204030204"/>
    <w:charset w:val="00"/>
    <w:family w:val="swiss"/>
    <w:pitch w:val="default"/>
    <w:sig w:usb0="E4002EFF" w:usb1="C000247B" w:usb2="00000009" w:usb3="00000000" w:csb0="200001FF" w:csb1="00000000"/>
    <w:embedRegular r:id="rId5" w:fontKey="{0DB88FD1-5E7F-42B9-A180-B89A7AF238DD}"/>
  </w:font>
  <w:font w:name="思源宋体 CN">
    <w:altName w:val="宋体"/>
    <w:panose1 w:val="00000000000000000000"/>
    <w:charset w:val="00"/>
    <w:family w:val="roman"/>
    <w:pitch w:val="default"/>
    <w:sig w:usb0="00000000" w:usb1="00000000" w:usb2="00000008" w:usb3="00000000" w:csb0="400001FF" w:csb1="FFFF0000"/>
  </w:font>
  <w:font w:name="仿宋_GB2312">
    <w:altName w:val="仿宋"/>
    <w:panose1 w:val="02010609030101010101"/>
    <w:charset w:val="86"/>
    <w:family w:val="auto"/>
    <w:pitch w:val="default"/>
    <w:sig w:usb0="00000000" w:usb1="00000000" w:usb2="00000000" w:usb3="00000000" w:csb0="00040000" w:csb1="00000000"/>
    <w:embedRegular r:id="rId6" w:fontKey="{628C5ABD-DC80-4387-9D46-19CEA88F610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7" w:fontKey="{AE54C1AC-EE08-467E-B1E7-561E38781DBE}"/>
  </w:font>
  <w:font w:name="薛文轩钢笔楷体">
    <w:altName w:val="宋体"/>
    <w:panose1 w:val="02010601030101010101"/>
    <w:charset w:val="00"/>
    <w:family w:val="auto"/>
    <w:pitch w:val="default"/>
    <w:sig w:usb0="00000000" w:usb1="00000000" w:usb2="00000000" w:usb3="00000000" w:csb0="00040000" w:csb1="00000000"/>
    <w:embedRegular r:id="rId8" w:fontKey="{B4E4015C-F64E-4AC8-8D19-2AD22BA3625C}"/>
  </w:font>
  <w:font w:name="李国夫手写体">
    <w:altName w:val="锐字温帅小可爱简"/>
    <w:panose1 w:val="02000600000000000000"/>
    <w:charset w:val="00"/>
    <w:family w:val="auto"/>
    <w:pitch w:val="default"/>
    <w:sig w:usb0="00000000" w:usb1="00000000" w:usb2="0000003F" w:usb3="00000000" w:csb0="603F00FF" w:csb1="FFFF0000"/>
    <w:embedRegular r:id="rId9" w:fontKey="{7FCDBCF5-9C5E-44EB-B31D-3E0C290AE297}"/>
  </w:font>
  <w:font w:name="锐字温帅小可爱简">
    <w:panose1 w:val="02010604000000000000"/>
    <w:charset w:val="86"/>
    <w:family w:val="auto"/>
    <w:pitch w:val="default"/>
    <w:sig w:usb0="00000003" w:usb1="080E0000" w:usb2="00000000" w:usb3="00000000" w:csb0="00040001" w:csb1="00000000"/>
  </w:font>
  <w:font w:name="叶根友钢笔行书升级版">
    <w:altName w:val="锐字温帅小可爱简"/>
    <w:panose1 w:val="02010601030101010101"/>
    <w:charset w:val="00"/>
    <w:family w:val="auto"/>
    <w:pitch w:val="default"/>
    <w:sig w:usb0="00000000" w:usb1="00000000" w:usb2="00000000" w:usb3="00000000" w:csb0="00040000" w:csb1="00000000"/>
    <w:embedRegular r:id="rId10" w:fontKey="{D1D125D8-0A3F-4B2B-9088-854D684C9547}"/>
  </w:font>
  <w:font w:name="方正小标宋_GBK">
    <w:panose1 w:val="02000000000000000000"/>
    <w:charset w:val="86"/>
    <w:family w:val="auto"/>
    <w:pitch w:val="default"/>
    <w:sig w:usb0="A00002BF" w:usb1="38CF7CFA" w:usb2="00082016" w:usb3="00000000" w:csb0="00040001" w:csb1="00000000"/>
    <w:embedRegular r:id="rId11" w:fontKey="{3B9C8EB7-F707-4A98-8975-F4E8F3B23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2062480</wp:posOffset>
              </wp:positionH>
              <wp:positionV relativeFrom="paragraph">
                <wp:posOffset>-130810</wp:posOffset>
              </wp:positionV>
              <wp:extent cx="1828800" cy="2216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221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 共 </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2</w:t>
                          </w:r>
                          <w:r>
                            <w:rPr>
                              <w:sz w:val="24"/>
                              <w:szCs w:val="24"/>
                            </w:rPr>
                            <w:fldChar w:fldCharType="end"/>
                          </w:r>
                          <w:r>
                            <w:rPr>
                              <w:sz w:val="24"/>
                              <w:szCs w:val="24"/>
                            </w:rPr>
                            <w:t xml:space="preserve"> 页</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2.4pt;margin-top:-10.3pt;height:17.45pt;width:144pt;mso-position-horizontal-relative:margin;mso-wrap-style:none;z-index:251659264;mso-width-relative:page;mso-height-relative:page;" filled="f" stroked="f" coordsize="21600,21600" o:gfxdata="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I20V2QAAAAoBAAAPAAAAAAAAAAEAIAAAACIAAABkcnMvZG93bnJl&#10;di54bWxQSwECFAAUAAAACACHTuJAaJqzvjUCAABgBAAADgAAAAAAAAABACAAAAAoAQAAZHJzL2Uy&#10;b0RvYy54bWxQSwUGAAAAAAYABgBZAQAAzwUAAAAA&#10;">
              <v:fill on="f" focussize="0,0"/>
              <v:stroke on="f" weight="0.5pt"/>
              <v:imagedata o:title=""/>
              <o:lock v:ext="edit" aspectratio="f"/>
              <v:textbox inset="0mm,0mm,0mm,0mm">
                <w:txbxContent>
                  <w:p>
                    <w:pPr>
                      <w:pStyle w:val="5"/>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 共 </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2</w:t>
                    </w:r>
                    <w:r>
                      <w:rPr>
                        <w:sz w:val="24"/>
                        <w:szCs w:val="24"/>
                      </w:rPr>
                      <w:fldChar w:fldCharType="end"/>
                    </w:r>
                    <w:r>
                      <w:rPr>
                        <w:sz w:val="24"/>
                        <w:szCs w:val="24"/>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蓝天市文化广播电视和旅游局</w:t>
    </w:r>
  </w:p>
  <w:p>
    <w:pPr>
      <w:pStyle w:val="6"/>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责令改正通知书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5MzVjMDYxOTEzMmM3OWY3OTE2ZTgwMjRjY2M0NzIifQ=="/>
  </w:docVars>
  <w:rsids>
    <w:rsidRoot w:val="42687097"/>
    <w:rsid w:val="2FFF0AFA"/>
    <w:rsid w:val="3DEE86A2"/>
    <w:rsid w:val="3F7F9D8D"/>
    <w:rsid w:val="42687097"/>
    <w:rsid w:val="4B7310DB"/>
    <w:rsid w:val="6CAF5F32"/>
    <w:rsid w:val="7F79D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after="0" w:line="240" w:lineRule="auto"/>
      <w:ind w:left="117"/>
    </w:pPr>
    <w:rPr>
      <w:rFonts w:ascii="思源宋体 CN" w:hAnsi="Times New Roman" w:eastAsia="思源宋体 CN" w:cs="Arial"/>
      <w:sz w:val="24"/>
      <w:szCs w:val="24"/>
      <w:lang w:val="en-US" w:eastAsia="en-US" w:bidi="ar-SA"/>
    </w:rPr>
  </w:style>
  <w:style w:type="paragraph" w:styleId="3">
    <w:name w:val="index 8"/>
    <w:basedOn w:val="1"/>
    <w:next w:val="1"/>
    <w:qFormat/>
    <w:uiPriority w:val="0"/>
    <w:pPr>
      <w:ind w:left="2940"/>
    </w:p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591</Words>
  <Characters>636</Characters>
  <Lines>0</Lines>
  <Paragraphs>0</Paragraphs>
  <TotalTime>11</TotalTime>
  <ScaleCrop>false</ScaleCrop>
  <LinksUpToDate>false</LinksUpToDate>
  <CharactersWithSpaces>661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2021-05-24T15:40:00Z</dcterms:created>
  <dc:creator>田园花明又一村</dc:creator>
  <cp:lastModifiedBy>李晓光</cp:lastModifiedBy>
  <dcterms:modified xsi:type="dcterms:W3CDTF">2022-11-03T17:00:15Z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B584FB5274D64663865F4C3FE23EBE37</vt:lpwstr>
  </property>
  <property fmtid="{D5CDD505-2E9C-101B-9397-08002B2CF9AE}" pid="4" name="KSOSaveFontToCloudKey">
    <vt:lpwstr>627835862_embed</vt:lpwstr>
  </property>
</Properties>
</file>