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泉阳镇2024年度行政许可、行政检查、行政处罚、行政强制结果</w:t>
      </w:r>
    </w:p>
    <w:p>
      <w:pPr>
        <w:pStyle w:val="6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泉阳镇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2024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年度行政处罚实施情况统计表</w:t>
      </w:r>
    </w:p>
    <w:tbl>
      <w:tblPr>
        <w:tblStyle w:val="4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069"/>
        <w:gridCol w:w="1523"/>
        <w:gridCol w:w="1536"/>
        <w:gridCol w:w="826"/>
        <w:gridCol w:w="826"/>
        <w:gridCol w:w="1056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行政处罚实施数量（宗）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警告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、通报批评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罚款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、没收违法所得、没收非法财物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lang w:eastAsia="zh-CN"/>
              </w:rPr>
              <w:t>暂扣许可证件、降低资质等级、吊销许可证件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限制开展生产经营活动、责令停产停业、责令关闭、限制从业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行政拘留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其他行政处罚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合计（宗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罚没金额（万元）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default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525" w:lineRule="atLeast"/>
        <w:jc w:val="center"/>
        <w:rPr>
          <w:rFonts w:hint="eastAsia" w:ascii="黑体" w:hAnsi="黑体" w:eastAsia="黑体" w:cs="宋体"/>
          <w:color w:val="333333"/>
          <w:kern w:val="0"/>
          <w:sz w:val="36"/>
          <w:szCs w:val="36"/>
        </w:rPr>
      </w:pPr>
    </w:p>
    <w:p>
      <w:pPr>
        <w:widowControl/>
        <w:shd w:val="clear" w:color="auto" w:fill="FFFFFF"/>
        <w:spacing w:line="525" w:lineRule="atLeast"/>
        <w:jc w:val="center"/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spacing w:line="525" w:lineRule="atLeast"/>
        <w:jc w:val="center"/>
        <w:rPr>
          <w:rFonts w:hint="eastAsia" w:ascii="黑体" w:hAnsi="黑体" w:eastAsia="黑体" w:cs="宋体"/>
          <w:color w:val="333333"/>
          <w:kern w:val="0"/>
          <w:sz w:val="36"/>
          <w:szCs w:val="36"/>
        </w:rPr>
      </w:pPr>
    </w:p>
    <w:p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泉阳镇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2024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年度行政许可实施情况统计表</w:t>
      </w:r>
    </w:p>
    <w:p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行政许可实施数量（宗）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申请数量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受理数量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不予许可数量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泉阳镇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2024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年度行政强制实施情况统计表</w:t>
      </w:r>
    </w:p>
    <w:p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10"/>
        <w:gridCol w:w="710"/>
        <w:gridCol w:w="709"/>
        <w:gridCol w:w="709"/>
        <w:gridCol w:w="709"/>
        <w:gridCol w:w="709"/>
        <w:gridCol w:w="710"/>
        <w:gridCol w:w="709"/>
        <w:gridCol w:w="709"/>
        <w:gridCol w:w="719"/>
        <w:gridCol w:w="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行政强制措施实施数量（宗）</w:t>
            </w:r>
          </w:p>
        </w:tc>
        <w:tc>
          <w:tcPr>
            <w:tcW w:w="49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行政强制执行实施数量（宗）</w:t>
            </w: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查封场所、设施或者财物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扣押财物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冻结存款、汇款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其他行政强制措施</w:t>
            </w:r>
          </w:p>
        </w:tc>
        <w:tc>
          <w:tcPr>
            <w:tcW w:w="42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行政机关强制执行</w:t>
            </w: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申请法院强制执行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加处罚款或者滞纳金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划拨存款、汇款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拍卖或者依法处理查封、扣押的场所、设施或者财物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排除妨碍、恢复原状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代履行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泉阳镇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2023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年度其他行政执法行为实施情况统计表</w:t>
      </w:r>
    </w:p>
    <w:p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773"/>
        <w:gridCol w:w="774"/>
        <w:gridCol w:w="77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行政征收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行政检查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行政裁决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行政给付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行政确认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行政奖励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其他行政执法行为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征收总金额（万元）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hAnsi="仿宋" w:eastAsia="仿宋" w:cs="Times New Roman"/>
                <w:color w:val="333333"/>
              </w:rPr>
            </w:pPr>
            <w:r>
              <w:rPr>
                <w:rStyle w:val="7"/>
                <w:rFonts w:hint="eastAsia" w:ascii="仿宋" w:hAnsi="仿宋" w:eastAsia="仿宋"/>
                <w:b w:val="0"/>
                <w:bCs w:val="0"/>
                <w:color w:val="333333"/>
              </w:rPr>
              <w:t>涉及金额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hint="eastAsia" w:ascii="仿宋" w:hAnsi="仿宋" w:eastAsia="仿宋" w:cs="Times New Roman"/>
                <w:color w:val="333333"/>
              </w:rPr>
            </w:pPr>
            <w:r>
              <w:rPr>
                <w:rStyle w:val="7"/>
                <w:rFonts w:hint="eastAsia" w:ascii="仿宋" w:hAnsi="仿宋" w:eastAsia="仿宋"/>
                <w:b w:val="0"/>
                <w:bCs w:val="0"/>
                <w:color w:val="333333"/>
              </w:rPr>
              <w:t>（万元）</w:t>
            </w:r>
          </w:p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给付总金额（万元）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奖励总金额（万元）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Zjg3OWM1NDk5ZjBkODVlNzdiNjI0ZjQ5NDY0YzkifQ=="/>
  </w:docVars>
  <w:rsids>
    <w:rsidRoot w:val="08437A66"/>
    <w:rsid w:val="0843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7">
    <w:name w:val="15"/>
    <w:basedOn w:val="5"/>
    <w:autoRedefine/>
    <w:qFormat/>
    <w:uiPriority w:val="0"/>
    <w:rPr>
      <w:rFonts w:hint="default"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2024-07-26T01:15:00Z</dcterms:created>
  <dc:creator>Administrator</dc:creator>
  <cp:lastModifiedBy>Administrator</cp:lastModifiedBy>
  <dcterms:modified xsi:type="dcterms:W3CDTF">2024-07-26T01:16:50Z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35155781508B46E999341D3E68A4B319_11</vt:lpwstr>
  </property>
</Properties>
</file>