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负责实施的农业法律法规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《中华人民共和国农业法》、《中华人民共和国种子法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中华人民共和国土地管理法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、《中华人民共和国农产品质量安全法》、《中华人民共和国渔业法》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《中华人民共和国畜牧法》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动物防疫法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《中华人民共和国农村土地承包经营纠纷调解仲裁法》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《中华人民共和国农业机械化促进法》、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中华人民共和国大气污染防治法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中华人民共和国水污染防治法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中华人民共和国野生动物保护法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中华人民共和国土壤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污染防治法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</w:t>
      </w:r>
      <w:r>
        <w:rPr>
          <w:rFonts w:hint="eastAsia" w:ascii="仿宋" w:hAnsi="仿宋" w:eastAsia="仿宋" w:cs="仿宋"/>
          <w:sz w:val="32"/>
          <w:szCs w:val="32"/>
        </w:rPr>
        <w:t>《中华人民共和国农村土地承包法》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《中华人民共和国农药管理条例》、《农业转基因生物安全管理条例》、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农业转基因生物安全评价办法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</w:t>
      </w:r>
      <w:r>
        <w:rPr>
          <w:rFonts w:hint="eastAsia" w:ascii="仿宋" w:hAnsi="仿宋" w:eastAsia="仿宋" w:cs="仿宋"/>
          <w:sz w:val="32"/>
          <w:szCs w:val="32"/>
        </w:rPr>
        <w:t>《基本农田保护条例》、《肥料登记管理办法》、《植物检疫条例》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植物检疫条例实施细则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中华人民共和国植物新品种保护条例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农业机械维修管理规定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农业机械安全监督管理条例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拖拉机驾驶培训管理办法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联合收割机跨区作业管理办法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畜禽遗传资源进出境和对外合作研究利用审批办法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蚕种管理办法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畜禽新品种配套系审定和畜禽遗传资源鉴定方法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饲料和饲料添加剂管理条例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宠物饲料管理办法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乳品质量安全管理条例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畜禽规模养殖污染防治条例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动物诊疗机构管理办法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动物防疫条件审查办法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动物检疫管理办法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重大动物疫情应急条例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生猪屠宰管理条例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兽药管理条例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兽药进口管理办法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兽药处方药和非处方药管理办法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病原微生物实验室生物安全管理条例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动物病原微生物（毒）种保藏管理办法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执业兽医管理办法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中华人民共和国渔业水域交通安全管理条例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中华人民共和国渔业港航监督行政处罚条例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中华人民共和国渔业船舶检验条例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渔业船员管理办法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渔业捕捞许可管理规定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《渔业船舶登记办法》、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中华人民共和国水生野生动物保护实施条例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国务院关于加强食品等产品安全监督管理的特别规定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无公害农产品管理办法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农产品产地安全管理办法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中华人民共和国野生植物保护条例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吉林省渔业管理条例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</w:t>
      </w:r>
      <w:r>
        <w:rPr>
          <w:rFonts w:hint="eastAsia" w:ascii="仿宋" w:hAnsi="仿宋" w:eastAsia="仿宋" w:cs="仿宋"/>
          <w:sz w:val="32"/>
          <w:szCs w:val="32"/>
        </w:rPr>
        <w:t>《吉林省农业环境保护管理条例》、《吉林省农村集体资产管理条例》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《吉林省农作物种子管理条例》、《吉林省农村集体经济审计条例》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吉林省农业机械管理条例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吉林省无规定动物疫病区建设管理条例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吉林省畜禽屠宰管理条例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吉林省人参管理办法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等农业法律、法规、规章的执法主体。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WJjYjFmMjM4NThiNjFkNTdkNmJhMmU5NDU3YjIifQ=="/>
  </w:docVars>
  <w:rsids>
    <w:rsidRoot w:val="102E4EB8"/>
    <w:rsid w:val="102E4EB8"/>
    <w:rsid w:val="1AF10664"/>
    <w:rsid w:val="7DF8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2020-07-01T05:39:00Z</dcterms:created>
  <dc:creator>源泉</dc:creator>
  <cp:lastModifiedBy>Administrator</cp:lastModifiedBy>
  <dcterms:modified xsi:type="dcterms:W3CDTF">2024-03-29T02:24:19Z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D8D2026A68AF4CCDB06056E23D817FE6_12</vt:lpwstr>
  </property>
</Properties>
</file>