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D06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抚松县露水河镇综合行政执法主体公示信息表（模板）</w:t>
      </w:r>
    </w:p>
    <w:p w14:paraId="647BF93B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13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762"/>
        <w:gridCol w:w="5120"/>
        <w:gridCol w:w="3260"/>
        <w:gridCol w:w="1946"/>
      </w:tblGrid>
      <w:tr w14:paraId="0FC0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法定执法职责和权限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主要执法依据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办公地址</w:t>
            </w:r>
          </w:p>
        </w:tc>
      </w:tr>
      <w:tr w14:paraId="05B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8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露水河镇人民政府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DD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法定行政机关</w:t>
            </w:r>
          </w:p>
          <w:p w14:paraId="0128B4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E6A5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履行一支队伍管执法职责，负责行使露水河镇内多领域的行政执法权限，具体包括安全生产、自然资源、规划建设、社会保障、生态环境保护、文教卫生、农林水等。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8B02">
            <w:pPr>
              <w:pStyle w:val="2"/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1.《中华人民共和国城乡规划法》第六十五条</w:t>
            </w:r>
          </w:p>
          <w:p w14:paraId="44F8DE63">
            <w:pPr>
              <w:pStyle w:val="2"/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2.《村庄和集镇规划建设管理条例》第三十九条</w:t>
            </w:r>
          </w:p>
          <w:p w14:paraId="691A3499">
            <w:pPr>
              <w:pStyle w:val="2"/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3.《吉林省物业管理条例》</w:t>
            </w:r>
          </w:p>
          <w:p w14:paraId="1EF140D5">
            <w:pPr>
              <w:pStyle w:val="2"/>
              <w:rPr>
                <w:rFonts w:hint="default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4.《中华人民共和国森林法》......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68A">
            <w:pPr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抚松县露水河镇人民政府综合行政执法办公室</w:t>
            </w:r>
          </w:p>
        </w:tc>
      </w:tr>
      <w:tr w14:paraId="473D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0F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E4F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033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816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6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78DEBD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MTE0YWM4ZGQ3YzI5ODY2YWNiNmY2ZGIzOGQxMDEifQ=="/>
  </w:docVars>
  <w:rsids>
    <w:rsidRoot w:val="7B726405"/>
    <w:rsid w:val="7B72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2024-07-22T01:00:00Z</dcterms:created>
  <dc:creator>神宗一郎</dc:creator>
  <cp:lastModifiedBy>神宗一郎</cp:lastModifiedBy>
  <dcterms:modified xsi:type="dcterms:W3CDTF">2024-07-22T01:00:24Z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242938CBAE61412CB48CD2922788A5AD_11</vt:lpwstr>
  </property>
</Properties>
</file>