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737" w:tblpY="612"/>
        <w:tblOverlap w:val="never"/>
        <w:tblW w:w="15225" w:type="dxa"/>
        <w:tblInd w:w="0" w:type="dxa"/>
        <w:shd w:val="clear" w:color="auto" w:fill="auto"/>
        <w:tblLayout w:type="fixed"/>
        <w:tblCellMar>
          <w:top w:w="0" w:type="dxa"/>
          <w:left w:w="0" w:type="dxa"/>
          <w:bottom w:w="0" w:type="dxa"/>
          <w:right w:w="0" w:type="dxa"/>
        </w:tblCellMar>
      </w:tblPr>
      <w:tblGrid>
        <w:gridCol w:w="675"/>
        <w:gridCol w:w="1434"/>
        <w:gridCol w:w="660"/>
        <w:gridCol w:w="636"/>
        <w:gridCol w:w="720"/>
        <w:gridCol w:w="2948"/>
        <w:gridCol w:w="2505"/>
        <w:gridCol w:w="1350"/>
        <w:gridCol w:w="915"/>
        <w:gridCol w:w="910"/>
        <w:gridCol w:w="1220"/>
        <w:gridCol w:w="1252"/>
      </w:tblGrid>
      <w:tr>
        <w:tblPrEx>
          <w:shd w:val="clear" w:color="auto" w:fill="auto"/>
          <w:tblCellMar>
            <w:top w:w="0" w:type="dxa"/>
            <w:left w:w="0" w:type="dxa"/>
            <w:bottom w:w="0" w:type="dxa"/>
            <w:right w:w="0" w:type="dxa"/>
          </w:tblCellMar>
        </w:tblPrEx>
        <w:trPr>
          <w:wAfter w:w="0" w:type="auto"/>
          <w:trHeight w:val="555" w:hRule="atLeast"/>
        </w:trPr>
        <w:tc>
          <w:tcPr>
            <w:tcW w:w="15225" w:type="dxa"/>
            <w:gridSpan w:val="12"/>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bottom"/>
              <w:rPr>
                <w:rFonts w:hint="eastAsia" w:ascii="宋体" w:hAnsi="宋体" w:eastAsia="宋体" w:cs="宋体"/>
                <w:b/>
                <w:bCs/>
                <w:i w:val="0"/>
                <w:color w:val="000000"/>
                <w:sz w:val="44"/>
                <w:szCs w:val="44"/>
                <w:u w:val="none"/>
              </w:rPr>
            </w:pPr>
            <w:bookmarkStart w:id="0" w:name="_GoBack"/>
            <w:r>
              <w:rPr>
                <w:rFonts w:hint="eastAsia" w:ascii="宋体" w:hAnsi="宋体" w:eastAsia="宋体" w:cs="宋体"/>
                <w:b/>
                <w:bCs/>
                <w:i w:val="0"/>
                <w:color w:val="000000"/>
                <w:kern w:val="0"/>
                <w:sz w:val="44"/>
                <w:szCs w:val="44"/>
                <w:u w:val="none"/>
                <w:lang w:val="en-US" w:eastAsia="zh-CN" w:bidi="ar"/>
              </w:rPr>
              <w:t>抚松县教育局行政执法事项清单</w:t>
            </w:r>
            <w:bookmarkEnd w:id="0"/>
          </w:p>
        </w:tc>
      </w:tr>
      <w:tr>
        <w:tblPrEx>
          <w:tblCellMar>
            <w:top w:w="0" w:type="dxa"/>
            <w:left w:w="0" w:type="dxa"/>
            <w:bottom w:w="0" w:type="dxa"/>
            <w:right w:w="0" w:type="dxa"/>
          </w:tblCellMar>
        </w:tblPrEx>
        <w:trPr>
          <w:wAfter w:w="0" w:type="auto"/>
          <w:trHeight w:val="287"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名称</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执法类别</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执法主体</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承办</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机构</w:t>
            </w:r>
          </w:p>
        </w:tc>
        <w:tc>
          <w:tcPr>
            <w:tcW w:w="8628"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执法依据</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收费依</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据标准</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tblPrEx>
          <w:tblCellMar>
            <w:top w:w="0" w:type="dxa"/>
            <w:left w:w="0" w:type="dxa"/>
            <w:bottom w:w="0" w:type="dxa"/>
            <w:right w:w="0" w:type="dxa"/>
          </w:tblCellMar>
        </w:tblPrEx>
        <w:trPr>
          <w:wAfter w:w="0" w:type="auto"/>
          <w:trHeight w:val="64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4"/>
                <w:szCs w:val="24"/>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4"/>
                <w:szCs w:val="24"/>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4"/>
                <w:szCs w:val="24"/>
                <w:u w:val="none"/>
              </w:rPr>
            </w:pP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法律</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行政</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 xml:space="preserve">法规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地方</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性法规</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部委</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规章</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政府</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规章</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4"/>
                <w:szCs w:val="24"/>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4"/>
                <w:szCs w:val="24"/>
                <w:u w:val="none"/>
              </w:rPr>
            </w:pPr>
          </w:p>
        </w:tc>
      </w:tr>
      <w:tr>
        <w:tblPrEx>
          <w:tblCellMar>
            <w:top w:w="0" w:type="dxa"/>
            <w:left w:w="0" w:type="dxa"/>
            <w:bottom w:w="0" w:type="dxa"/>
            <w:right w:w="0" w:type="dxa"/>
          </w:tblCellMar>
        </w:tblPrEx>
        <w:trPr>
          <w:wAfter w:w="0" w:type="auto"/>
          <w:trHeight w:val="312" w:hRule="exac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 w:hAnsi="仿宋" w:eastAsia="仿宋" w:cs="仿宋"/>
                <w:i w:val="0"/>
                <w:color w:val="000000"/>
                <w:kern w:val="0"/>
                <w:sz w:val="20"/>
                <w:szCs w:val="20"/>
                <w:u w:val="none"/>
                <w:lang w:val="en-US" w:eastAsia="zh-CN" w:bidi="ar"/>
              </w:rPr>
              <w:t>对幼儿园经营的监管</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行政许可</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抚松县教育局</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抚松县教育局</w:t>
            </w:r>
          </w:p>
        </w:tc>
        <w:tc>
          <w:tcPr>
            <w:tcW w:w="29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rPr>
            </w:pPr>
          </w:p>
        </w:tc>
        <w:tc>
          <w:tcPr>
            <w:tcW w:w="2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lang w:eastAsia="zh-CN"/>
              </w:rPr>
            </w:pPr>
            <w:r>
              <w:rPr>
                <w:rFonts w:hint="eastAsia" w:ascii="仿宋" w:hAnsi="仿宋" w:eastAsia="仿宋" w:cs="仿宋"/>
                <w:i w:val="0"/>
                <w:color w:val="000000"/>
                <w:sz w:val="20"/>
                <w:szCs w:val="20"/>
                <w:u w:val="none"/>
                <w:lang w:val="en-US" w:eastAsia="zh-CN"/>
              </w:rPr>
              <w:t>1.</w:t>
            </w:r>
            <w:r>
              <w:rPr>
                <w:rFonts w:hint="eastAsia" w:ascii="仿宋" w:hAnsi="仿宋" w:eastAsia="仿宋" w:cs="仿宋"/>
                <w:i w:val="0"/>
                <w:color w:val="000000"/>
                <w:sz w:val="20"/>
                <w:szCs w:val="20"/>
                <w:u w:val="none"/>
              </w:rPr>
              <w:t>《中共中央 国务院关于学前教育深化改革规范发展的若干意见》（中发〔2018〕39号）第（二十四）条</w:t>
            </w:r>
            <w:r>
              <w:rPr>
                <w:rFonts w:hint="eastAsia" w:ascii="仿宋" w:hAnsi="仿宋" w:eastAsia="仿宋" w:cs="仿宋"/>
                <w:i w:val="0"/>
                <w:color w:val="000000"/>
                <w:sz w:val="20"/>
                <w:szCs w:val="20"/>
                <w:u w:val="none"/>
                <w:lang w:eastAsia="zh-CN"/>
              </w:rPr>
              <w:t>；</w:t>
            </w:r>
          </w:p>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lang w:eastAsia="zh-CN"/>
              </w:rPr>
            </w:pPr>
            <w:r>
              <w:rPr>
                <w:rFonts w:hint="eastAsia" w:ascii="仿宋" w:hAnsi="仿宋" w:eastAsia="仿宋" w:cs="仿宋"/>
                <w:i w:val="0"/>
                <w:color w:val="000000"/>
                <w:sz w:val="20"/>
                <w:szCs w:val="20"/>
                <w:u w:val="none"/>
              </w:rPr>
              <w:t>2.《中共中央 国务院关于学前教育深化改革规范发展的若干意见》（中发〔2018〕39号）第（二十四）条</w:t>
            </w:r>
            <w:r>
              <w:rPr>
                <w:rFonts w:hint="eastAsia" w:ascii="仿宋" w:hAnsi="仿宋" w:eastAsia="仿宋" w:cs="仿宋"/>
                <w:i w:val="0"/>
                <w:color w:val="000000"/>
                <w:sz w:val="20"/>
                <w:szCs w:val="20"/>
                <w:u w:val="none"/>
                <w:lang w:eastAsia="zh-CN"/>
              </w:rPr>
              <w:t>；</w:t>
            </w:r>
          </w:p>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lang w:eastAsia="zh-CN"/>
              </w:rPr>
            </w:pPr>
            <w:r>
              <w:rPr>
                <w:rFonts w:hint="eastAsia" w:ascii="仿宋" w:hAnsi="仿宋" w:eastAsia="仿宋" w:cs="仿宋"/>
                <w:i w:val="0"/>
                <w:color w:val="000000"/>
                <w:sz w:val="20"/>
                <w:szCs w:val="20"/>
                <w:u w:val="none"/>
              </w:rPr>
              <w:t>3.《中共中央国务院关于学前教育深化改革规范发展的若干意见》（中发〔2018〕39号）第（二十九）条</w:t>
            </w:r>
            <w:r>
              <w:rPr>
                <w:rFonts w:hint="eastAsia" w:ascii="仿宋" w:hAnsi="仿宋" w:eastAsia="仿宋" w:cs="仿宋"/>
                <w:i w:val="0"/>
                <w:color w:val="000000"/>
                <w:sz w:val="20"/>
                <w:szCs w:val="20"/>
                <w:u w:val="none"/>
                <w:lang w:eastAsia="zh-CN"/>
              </w:rPr>
              <w:t>。</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不收费</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wAfter w:w="0" w:type="auto"/>
          <w:trHeight w:val="312" w:hRule="exac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kern w:val="0"/>
                <w:sz w:val="20"/>
                <w:szCs w:val="20"/>
                <w:u w:val="none"/>
                <w:lang w:val="en-US" w:eastAsia="zh-CN" w:bidi="ar"/>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kern w:val="0"/>
                <w:sz w:val="20"/>
                <w:szCs w:val="20"/>
                <w:u w:val="none"/>
                <w:lang w:val="en-US" w:eastAsia="zh-CN" w:bidi="ar"/>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kern w:val="0"/>
                <w:sz w:val="20"/>
                <w:szCs w:val="20"/>
                <w:u w:val="none"/>
                <w:lang w:val="en-US" w:eastAsia="zh-CN" w:bidi="ar"/>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29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wAfter w:w="0" w:type="auto"/>
          <w:trHeight w:val="312" w:hRule="exac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kern w:val="0"/>
                <w:sz w:val="20"/>
                <w:szCs w:val="20"/>
                <w:u w:val="none"/>
                <w:lang w:val="en-US" w:eastAsia="zh-CN" w:bidi="ar"/>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kern w:val="0"/>
                <w:sz w:val="20"/>
                <w:szCs w:val="20"/>
                <w:u w:val="none"/>
                <w:lang w:val="en-US" w:eastAsia="zh-CN" w:bidi="ar"/>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kern w:val="0"/>
                <w:sz w:val="20"/>
                <w:szCs w:val="20"/>
                <w:u w:val="none"/>
                <w:lang w:val="en-US" w:eastAsia="zh-CN" w:bidi="ar"/>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29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wAfter w:w="0" w:type="auto"/>
          <w:trHeight w:val="312" w:hRule="exac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kern w:val="0"/>
                <w:sz w:val="20"/>
                <w:szCs w:val="20"/>
                <w:u w:val="none"/>
                <w:lang w:val="en-US" w:eastAsia="zh-CN" w:bidi="ar"/>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kern w:val="0"/>
                <w:sz w:val="20"/>
                <w:szCs w:val="20"/>
                <w:u w:val="none"/>
                <w:lang w:val="en-US" w:eastAsia="zh-CN" w:bidi="ar"/>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kern w:val="0"/>
                <w:sz w:val="20"/>
                <w:szCs w:val="20"/>
                <w:u w:val="none"/>
                <w:lang w:val="en-US" w:eastAsia="zh-CN" w:bidi="ar"/>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29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wAfter w:w="0" w:type="auto"/>
          <w:trHeight w:val="312" w:hRule="exac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kern w:val="0"/>
                <w:sz w:val="20"/>
                <w:szCs w:val="20"/>
                <w:u w:val="none"/>
                <w:lang w:val="en-US" w:eastAsia="zh-CN" w:bidi="ar"/>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kern w:val="0"/>
                <w:sz w:val="20"/>
                <w:szCs w:val="20"/>
                <w:u w:val="none"/>
                <w:lang w:val="en-US" w:eastAsia="zh-CN" w:bidi="ar"/>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kern w:val="0"/>
                <w:sz w:val="20"/>
                <w:szCs w:val="20"/>
                <w:u w:val="none"/>
                <w:lang w:val="en-US" w:eastAsia="zh-CN" w:bidi="ar"/>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29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wAfter w:w="0" w:type="auto"/>
          <w:trHeight w:val="312" w:hRule="exac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kern w:val="0"/>
                <w:sz w:val="20"/>
                <w:szCs w:val="20"/>
                <w:u w:val="none"/>
                <w:lang w:val="en-US" w:eastAsia="zh-CN" w:bidi="ar"/>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kern w:val="0"/>
                <w:sz w:val="20"/>
                <w:szCs w:val="20"/>
                <w:u w:val="none"/>
                <w:lang w:val="en-US" w:eastAsia="zh-CN" w:bidi="ar"/>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kern w:val="0"/>
                <w:sz w:val="20"/>
                <w:szCs w:val="20"/>
                <w:u w:val="none"/>
                <w:lang w:val="en-US" w:eastAsia="zh-CN" w:bidi="ar"/>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29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wAfter w:w="0" w:type="auto"/>
          <w:trHeight w:val="312" w:hRule="exac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kern w:val="0"/>
                <w:sz w:val="20"/>
                <w:szCs w:val="20"/>
                <w:u w:val="none"/>
                <w:lang w:val="en-US" w:eastAsia="zh-CN" w:bidi="ar"/>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kern w:val="0"/>
                <w:sz w:val="20"/>
                <w:szCs w:val="20"/>
                <w:u w:val="none"/>
                <w:lang w:val="en-US" w:eastAsia="zh-CN" w:bidi="ar"/>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kern w:val="0"/>
                <w:sz w:val="20"/>
                <w:szCs w:val="20"/>
                <w:u w:val="none"/>
                <w:lang w:val="en-US" w:eastAsia="zh-CN" w:bidi="ar"/>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29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wAfter w:w="0" w:type="auto"/>
          <w:trHeight w:val="2569" w:hRule="exac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kern w:val="0"/>
                <w:sz w:val="20"/>
                <w:szCs w:val="20"/>
                <w:u w:val="none"/>
                <w:lang w:val="en-US" w:eastAsia="zh-CN" w:bidi="ar"/>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kern w:val="0"/>
                <w:sz w:val="20"/>
                <w:szCs w:val="20"/>
                <w:u w:val="none"/>
                <w:lang w:val="en-US" w:eastAsia="zh-CN" w:bidi="ar"/>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kern w:val="0"/>
                <w:sz w:val="20"/>
                <w:szCs w:val="20"/>
                <w:u w:val="none"/>
                <w:lang w:val="en-US" w:eastAsia="zh-CN" w:bidi="ar"/>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29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wAfter w:w="0" w:type="auto"/>
          <w:trHeight w:val="312" w:hRule="exac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 w:hAnsi="仿宋" w:eastAsia="仿宋" w:cs="仿宋"/>
                <w:i w:val="0"/>
                <w:color w:val="000000"/>
                <w:kern w:val="0"/>
                <w:sz w:val="20"/>
                <w:szCs w:val="20"/>
                <w:u w:val="none"/>
                <w:lang w:val="en-US" w:eastAsia="zh-CN" w:bidi="ar"/>
              </w:rPr>
              <w:t>对中小学国家课程教材的监管</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行政许可</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抚松县教育局</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抚松县教育局</w:t>
            </w:r>
          </w:p>
        </w:tc>
        <w:tc>
          <w:tcPr>
            <w:tcW w:w="29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r>
              <w:rPr>
                <w:rFonts w:hint="eastAsia" w:ascii="仿宋" w:hAnsi="仿宋" w:eastAsia="仿宋" w:cs="仿宋"/>
                <w:i w:val="0"/>
                <w:color w:val="000000"/>
                <w:sz w:val="20"/>
                <w:szCs w:val="20"/>
                <w:u w:val="none"/>
              </w:rPr>
              <w:t>《义务教育法》第三十九条</w:t>
            </w:r>
          </w:p>
        </w:tc>
        <w:tc>
          <w:tcPr>
            <w:tcW w:w="2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rPr>
            </w:pP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不收费</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wAfter w:w="0" w:type="auto"/>
          <w:trHeight w:val="312" w:hRule="exac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kern w:val="0"/>
                <w:sz w:val="20"/>
                <w:szCs w:val="20"/>
                <w:u w:val="none"/>
                <w:lang w:val="en-US" w:eastAsia="zh-CN" w:bidi="ar"/>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kern w:val="0"/>
                <w:sz w:val="20"/>
                <w:szCs w:val="20"/>
                <w:u w:val="none"/>
                <w:lang w:val="en-US" w:eastAsia="zh-CN" w:bidi="ar"/>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kern w:val="0"/>
                <w:sz w:val="20"/>
                <w:szCs w:val="20"/>
                <w:u w:val="none"/>
                <w:lang w:val="en-US" w:eastAsia="zh-CN" w:bidi="ar"/>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29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wAfter w:w="0" w:type="auto"/>
          <w:trHeight w:val="312" w:hRule="exac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kern w:val="0"/>
                <w:sz w:val="20"/>
                <w:szCs w:val="20"/>
                <w:u w:val="none"/>
                <w:lang w:val="en-US" w:eastAsia="zh-CN" w:bidi="ar"/>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kern w:val="0"/>
                <w:sz w:val="20"/>
                <w:szCs w:val="20"/>
                <w:u w:val="none"/>
                <w:lang w:val="en-US" w:eastAsia="zh-CN" w:bidi="ar"/>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kern w:val="0"/>
                <w:sz w:val="20"/>
                <w:szCs w:val="20"/>
                <w:u w:val="none"/>
                <w:lang w:val="en-US" w:eastAsia="zh-CN" w:bidi="ar"/>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29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wAfter w:w="0" w:type="auto"/>
          <w:trHeight w:val="312" w:hRule="exac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kern w:val="0"/>
                <w:sz w:val="20"/>
                <w:szCs w:val="20"/>
                <w:u w:val="none"/>
                <w:lang w:val="en-US" w:eastAsia="zh-CN" w:bidi="ar"/>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kern w:val="0"/>
                <w:sz w:val="20"/>
                <w:szCs w:val="20"/>
                <w:u w:val="none"/>
                <w:lang w:val="en-US" w:eastAsia="zh-CN" w:bidi="ar"/>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kern w:val="0"/>
                <w:sz w:val="20"/>
                <w:szCs w:val="20"/>
                <w:u w:val="none"/>
                <w:lang w:val="en-US" w:eastAsia="zh-CN" w:bidi="ar"/>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29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wAfter w:w="0" w:type="auto"/>
          <w:trHeight w:val="312" w:hRule="exac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kern w:val="0"/>
                <w:sz w:val="20"/>
                <w:szCs w:val="20"/>
                <w:u w:val="none"/>
                <w:lang w:val="en-US" w:eastAsia="zh-CN" w:bidi="ar"/>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kern w:val="0"/>
                <w:sz w:val="20"/>
                <w:szCs w:val="20"/>
                <w:u w:val="none"/>
                <w:lang w:val="en-US" w:eastAsia="zh-CN" w:bidi="ar"/>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kern w:val="0"/>
                <w:sz w:val="20"/>
                <w:szCs w:val="20"/>
                <w:u w:val="none"/>
                <w:lang w:val="en-US" w:eastAsia="zh-CN" w:bidi="ar"/>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29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wAfter w:w="0" w:type="auto"/>
          <w:trHeight w:val="312" w:hRule="exac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kern w:val="0"/>
                <w:sz w:val="20"/>
                <w:szCs w:val="20"/>
                <w:u w:val="none"/>
                <w:lang w:val="en-US" w:eastAsia="zh-CN" w:bidi="ar"/>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kern w:val="0"/>
                <w:sz w:val="20"/>
                <w:szCs w:val="20"/>
                <w:u w:val="none"/>
                <w:lang w:val="en-US" w:eastAsia="zh-CN" w:bidi="ar"/>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kern w:val="0"/>
                <w:sz w:val="20"/>
                <w:szCs w:val="20"/>
                <w:u w:val="none"/>
                <w:lang w:val="en-US" w:eastAsia="zh-CN" w:bidi="ar"/>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29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wAfter w:w="0" w:type="auto"/>
          <w:trHeight w:val="312" w:hRule="exac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kern w:val="0"/>
                <w:sz w:val="20"/>
                <w:szCs w:val="20"/>
                <w:u w:val="none"/>
                <w:lang w:val="en-US" w:eastAsia="zh-CN" w:bidi="ar"/>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kern w:val="0"/>
                <w:sz w:val="20"/>
                <w:szCs w:val="20"/>
                <w:u w:val="none"/>
                <w:lang w:val="en-US" w:eastAsia="zh-CN" w:bidi="ar"/>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kern w:val="0"/>
                <w:sz w:val="20"/>
                <w:szCs w:val="20"/>
                <w:u w:val="none"/>
                <w:lang w:val="en-US" w:eastAsia="zh-CN" w:bidi="ar"/>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29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wAfter w:w="0" w:type="auto"/>
          <w:trHeight w:val="312" w:hRule="exac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kern w:val="0"/>
                <w:sz w:val="20"/>
                <w:szCs w:val="20"/>
                <w:u w:val="none"/>
                <w:lang w:val="en-US" w:eastAsia="zh-CN" w:bidi="ar"/>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kern w:val="0"/>
                <w:sz w:val="20"/>
                <w:szCs w:val="20"/>
                <w:u w:val="none"/>
                <w:lang w:val="en-US" w:eastAsia="zh-CN" w:bidi="ar"/>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kern w:val="0"/>
                <w:sz w:val="20"/>
                <w:szCs w:val="20"/>
                <w:u w:val="none"/>
                <w:lang w:val="en-US" w:eastAsia="zh-CN" w:bidi="ar"/>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29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wAfter w:w="0" w:type="auto"/>
          <w:trHeight w:val="312" w:hRule="exac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 w:hAnsi="仿宋" w:eastAsia="仿宋" w:cs="仿宋"/>
                <w:i w:val="0"/>
                <w:color w:val="000000"/>
                <w:kern w:val="0"/>
                <w:sz w:val="20"/>
                <w:szCs w:val="20"/>
                <w:u w:val="none"/>
                <w:lang w:val="en-US" w:eastAsia="zh-CN" w:bidi="ar"/>
              </w:rPr>
              <w:t>对单位或个人遵守《学校体育工作条例》的监管</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行政许可</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抚松县教育局</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抚松县教育局</w:t>
            </w:r>
          </w:p>
        </w:tc>
        <w:tc>
          <w:tcPr>
            <w:tcW w:w="29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r>
              <w:rPr>
                <w:rFonts w:hint="eastAsia" w:ascii="仿宋" w:hAnsi="仿宋" w:eastAsia="仿宋" w:cs="仿宋"/>
                <w:i w:val="0"/>
                <w:color w:val="000000"/>
                <w:sz w:val="20"/>
                <w:szCs w:val="20"/>
                <w:u w:val="none"/>
              </w:rPr>
              <w:t>《学校体育工作条例》第八章奖励与处罚第二十七条</w:t>
            </w:r>
          </w:p>
        </w:tc>
        <w:tc>
          <w:tcPr>
            <w:tcW w:w="2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rPr>
            </w:pP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不收费</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不收费</w:t>
            </w:r>
          </w:p>
        </w:tc>
      </w:tr>
      <w:tr>
        <w:tblPrEx>
          <w:tblCellMar>
            <w:top w:w="0" w:type="dxa"/>
            <w:left w:w="0" w:type="dxa"/>
            <w:bottom w:w="0" w:type="dxa"/>
            <w:right w:w="0" w:type="dxa"/>
          </w:tblCellMar>
        </w:tblPrEx>
        <w:trPr>
          <w:wAfter w:w="0" w:type="auto"/>
          <w:trHeight w:val="312"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kern w:val="0"/>
                <w:sz w:val="20"/>
                <w:szCs w:val="20"/>
                <w:u w:val="none"/>
                <w:lang w:val="en-US" w:eastAsia="zh-CN" w:bidi="ar"/>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kern w:val="0"/>
                <w:sz w:val="20"/>
                <w:szCs w:val="20"/>
                <w:u w:val="none"/>
                <w:lang w:val="en-US" w:eastAsia="zh-CN" w:bidi="ar"/>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kern w:val="0"/>
                <w:sz w:val="20"/>
                <w:szCs w:val="20"/>
                <w:u w:val="none"/>
                <w:lang w:val="en-US" w:eastAsia="zh-CN" w:bidi="ar"/>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29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default" w:ascii="仿宋_GB2312" w:hAnsi="宋体" w:eastAsia="仿宋_GB2312" w:cs="仿宋_GB2312"/>
                <w:i w:val="0"/>
                <w:color w:val="000000"/>
                <w:sz w:val="32"/>
                <w:szCs w:val="32"/>
                <w:u w:val="none"/>
              </w:rPr>
            </w:pP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32"/>
                <w:szCs w:val="32"/>
                <w:u w:val="none"/>
              </w:rPr>
            </w:pPr>
          </w:p>
        </w:tc>
      </w:tr>
      <w:tr>
        <w:tblPrEx>
          <w:tblCellMar>
            <w:top w:w="0" w:type="dxa"/>
            <w:left w:w="0" w:type="dxa"/>
            <w:bottom w:w="0" w:type="dxa"/>
            <w:right w:w="0" w:type="dxa"/>
          </w:tblCellMar>
        </w:tblPrEx>
        <w:trPr>
          <w:wAfter w:w="0" w:type="auto"/>
          <w:trHeight w:val="312"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kern w:val="0"/>
                <w:sz w:val="20"/>
                <w:szCs w:val="20"/>
                <w:u w:val="none"/>
                <w:lang w:val="en-US" w:eastAsia="zh-CN" w:bidi="ar"/>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kern w:val="0"/>
                <w:sz w:val="20"/>
                <w:szCs w:val="20"/>
                <w:u w:val="none"/>
                <w:lang w:val="en-US" w:eastAsia="zh-CN" w:bidi="ar"/>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kern w:val="0"/>
                <w:sz w:val="20"/>
                <w:szCs w:val="20"/>
                <w:u w:val="none"/>
                <w:lang w:val="en-US" w:eastAsia="zh-CN" w:bidi="ar"/>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29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default" w:ascii="仿宋_GB2312" w:hAnsi="宋体" w:eastAsia="仿宋_GB2312" w:cs="仿宋_GB2312"/>
                <w:i w:val="0"/>
                <w:color w:val="000000"/>
                <w:sz w:val="32"/>
                <w:szCs w:val="32"/>
                <w:u w:val="none"/>
              </w:rPr>
            </w:pP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32"/>
                <w:szCs w:val="32"/>
                <w:u w:val="none"/>
              </w:rPr>
            </w:pPr>
          </w:p>
        </w:tc>
      </w:tr>
      <w:tr>
        <w:tblPrEx>
          <w:tblCellMar>
            <w:top w:w="0" w:type="dxa"/>
            <w:left w:w="0" w:type="dxa"/>
            <w:bottom w:w="0" w:type="dxa"/>
            <w:right w:w="0" w:type="dxa"/>
          </w:tblCellMar>
        </w:tblPrEx>
        <w:trPr>
          <w:wAfter w:w="0" w:type="auto"/>
          <w:trHeight w:val="312"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kern w:val="0"/>
                <w:sz w:val="20"/>
                <w:szCs w:val="20"/>
                <w:u w:val="none"/>
                <w:lang w:val="en-US" w:eastAsia="zh-CN" w:bidi="ar"/>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kern w:val="0"/>
                <w:sz w:val="20"/>
                <w:szCs w:val="20"/>
                <w:u w:val="none"/>
                <w:lang w:val="en-US" w:eastAsia="zh-CN" w:bidi="ar"/>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kern w:val="0"/>
                <w:sz w:val="20"/>
                <w:szCs w:val="20"/>
                <w:u w:val="none"/>
                <w:lang w:val="en-US" w:eastAsia="zh-CN" w:bidi="ar"/>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29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default" w:ascii="仿宋_GB2312" w:hAnsi="宋体" w:eastAsia="仿宋_GB2312" w:cs="仿宋_GB2312"/>
                <w:i w:val="0"/>
                <w:color w:val="000000"/>
                <w:sz w:val="32"/>
                <w:szCs w:val="32"/>
                <w:u w:val="none"/>
              </w:rPr>
            </w:pP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32"/>
                <w:szCs w:val="32"/>
                <w:u w:val="none"/>
              </w:rPr>
            </w:pPr>
          </w:p>
        </w:tc>
      </w:tr>
      <w:tr>
        <w:tblPrEx>
          <w:tblCellMar>
            <w:top w:w="0" w:type="dxa"/>
            <w:left w:w="0" w:type="dxa"/>
            <w:bottom w:w="0" w:type="dxa"/>
            <w:right w:w="0" w:type="dxa"/>
          </w:tblCellMar>
        </w:tblPrEx>
        <w:trPr>
          <w:wAfter w:w="0" w:type="auto"/>
          <w:trHeight w:val="312"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kern w:val="0"/>
                <w:sz w:val="20"/>
                <w:szCs w:val="20"/>
                <w:u w:val="none"/>
                <w:lang w:val="en-US" w:eastAsia="zh-CN" w:bidi="ar"/>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kern w:val="0"/>
                <w:sz w:val="20"/>
                <w:szCs w:val="20"/>
                <w:u w:val="none"/>
                <w:lang w:val="en-US" w:eastAsia="zh-CN" w:bidi="ar"/>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kern w:val="0"/>
                <w:sz w:val="20"/>
                <w:szCs w:val="20"/>
                <w:u w:val="none"/>
                <w:lang w:val="en-US" w:eastAsia="zh-CN" w:bidi="ar"/>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29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default" w:ascii="仿宋_GB2312" w:hAnsi="宋体" w:eastAsia="仿宋_GB2312" w:cs="仿宋_GB2312"/>
                <w:i w:val="0"/>
                <w:color w:val="000000"/>
                <w:sz w:val="32"/>
                <w:szCs w:val="32"/>
                <w:u w:val="none"/>
              </w:rPr>
            </w:pP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32"/>
                <w:szCs w:val="32"/>
                <w:u w:val="none"/>
              </w:rPr>
            </w:pPr>
          </w:p>
        </w:tc>
      </w:tr>
      <w:tr>
        <w:tblPrEx>
          <w:tblCellMar>
            <w:top w:w="0" w:type="dxa"/>
            <w:left w:w="0" w:type="dxa"/>
            <w:bottom w:w="0" w:type="dxa"/>
            <w:right w:w="0" w:type="dxa"/>
          </w:tblCellMar>
        </w:tblPrEx>
        <w:trPr>
          <w:wAfter w:w="0" w:type="auto"/>
          <w:trHeight w:val="312"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kern w:val="0"/>
                <w:sz w:val="20"/>
                <w:szCs w:val="20"/>
                <w:u w:val="none"/>
                <w:lang w:val="en-US" w:eastAsia="zh-CN" w:bidi="ar"/>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kern w:val="0"/>
                <w:sz w:val="20"/>
                <w:szCs w:val="20"/>
                <w:u w:val="none"/>
                <w:lang w:val="en-US" w:eastAsia="zh-CN" w:bidi="ar"/>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kern w:val="0"/>
                <w:sz w:val="20"/>
                <w:szCs w:val="20"/>
                <w:u w:val="none"/>
                <w:lang w:val="en-US" w:eastAsia="zh-CN" w:bidi="ar"/>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29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default" w:ascii="仿宋_GB2312" w:hAnsi="宋体" w:eastAsia="仿宋_GB2312" w:cs="仿宋_GB2312"/>
                <w:i w:val="0"/>
                <w:color w:val="000000"/>
                <w:sz w:val="32"/>
                <w:szCs w:val="32"/>
                <w:u w:val="none"/>
              </w:rPr>
            </w:pP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32"/>
                <w:szCs w:val="32"/>
                <w:u w:val="none"/>
              </w:rPr>
            </w:pPr>
          </w:p>
        </w:tc>
      </w:tr>
      <w:tr>
        <w:tblPrEx>
          <w:tblCellMar>
            <w:top w:w="0" w:type="dxa"/>
            <w:left w:w="0" w:type="dxa"/>
            <w:bottom w:w="0" w:type="dxa"/>
            <w:right w:w="0" w:type="dxa"/>
          </w:tblCellMar>
        </w:tblPrEx>
        <w:trPr>
          <w:wAfter w:w="0" w:type="auto"/>
          <w:trHeight w:val="312"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kern w:val="0"/>
                <w:sz w:val="20"/>
                <w:szCs w:val="20"/>
                <w:u w:val="none"/>
                <w:lang w:val="en-US" w:eastAsia="zh-CN" w:bidi="ar"/>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kern w:val="0"/>
                <w:sz w:val="20"/>
                <w:szCs w:val="20"/>
                <w:u w:val="none"/>
                <w:lang w:val="en-US" w:eastAsia="zh-CN" w:bidi="ar"/>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kern w:val="0"/>
                <w:sz w:val="20"/>
                <w:szCs w:val="20"/>
                <w:u w:val="none"/>
                <w:lang w:val="en-US" w:eastAsia="zh-CN" w:bidi="ar"/>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29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default" w:ascii="仿宋_GB2312" w:hAnsi="宋体" w:eastAsia="仿宋_GB2312" w:cs="仿宋_GB2312"/>
                <w:i w:val="0"/>
                <w:color w:val="000000"/>
                <w:sz w:val="32"/>
                <w:szCs w:val="32"/>
                <w:u w:val="none"/>
              </w:rPr>
            </w:pP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32"/>
                <w:szCs w:val="32"/>
                <w:u w:val="none"/>
              </w:rPr>
            </w:pPr>
          </w:p>
        </w:tc>
      </w:tr>
      <w:tr>
        <w:tblPrEx>
          <w:tblCellMar>
            <w:top w:w="0" w:type="dxa"/>
            <w:left w:w="0" w:type="dxa"/>
            <w:bottom w:w="0" w:type="dxa"/>
            <w:right w:w="0" w:type="dxa"/>
          </w:tblCellMar>
        </w:tblPrEx>
        <w:trPr>
          <w:wAfter w:w="0" w:type="auto"/>
          <w:trHeight w:val="312"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kern w:val="0"/>
                <w:sz w:val="20"/>
                <w:szCs w:val="20"/>
                <w:u w:val="none"/>
                <w:lang w:val="en-US" w:eastAsia="zh-CN" w:bidi="ar"/>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kern w:val="0"/>
                <w:sz w:val="20"/>
                <w:szCs w:val="20"/>
                <w:u w:val="none"/>
                <w:lang w:val="en-US" w:eastAsia="zh-CN" w:bidi="ar"/>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kern w:val="0"/>
                <w:sz w:val="20"/>
                <w:szCs w:val="20"/>
                <w:u w:val="none"/>
                <w:lang w:val="en-US" w:eastAsia="zh-CN" w:bidi="ar"/>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29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default" w:ascii="仿宋_GB2312" w:hAnsi="宋体" w:eastAsia="仿宋_GB2312" w:cs="仿宋_GB2312"/>
                <w:i w:val="0"/>
                <w:color w:val="000000"/>
                <w:sz w:val="32"/>
                <w:szCs w:val="32"/>
                <w:u w:val="none"/>
              </w:rPr>
            </w:pP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32"/>
                <w:szCs w:val="32"/>
                <w:u w:val="none"/>
              </w:rPr>
            </w:pPr>
          </w:p>
        </w:tc>
      </w:tr>
      <w:tr>
        <w:tblPrEx>
          <w:tblCellMar>
            <w:top w:w="0" w:type="dxa"/>
            <w:left w:w="0" w:type="dxa"/>
            <w:bottom w:w="0" w:type="dxa"/>
            <w:right w:w="0" w:type="dxa"/>
          </w:tblCellMar>
        </w:tblPrEx>
        <w:trPr>
          <w:wAfter w:w="0" w:type="auto"/>
          <w:trHeight w:val="31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4</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kern w:val="0"/>
                <w:sz w:val="20"/>
                <w:szCs w:val="20"/>
                <w:u w:val="none"/>
                <w:lang w:val="en-US" w:eastAsia="zh-CN" w:bidi="ar"/>
              </w:rPr>
            </w:pPr>
            <w:r>
              <w:rPr>
                <w:rFonts w:hint="default" w:ascii="仿宋" w:hAnsi="仿宋" w:eastAsia="仿宋" w:cs="仿宋"/>
                <w:i w:val="0"/>
                <w:color w:val="000000"/>
                <w:kern w:val="0"/>
                <w:sz w:val="20"/>
                <w:szCs w:val="20"/>
                <w:u w:val="none"/>
                <w:lang w:val="en-US" w:eastAsia="zh-CN" w:bidi="ar"/>
              </w:rPr>
              <w:t>对文艺、体育等专业训练的社会组织自行实施义务教育的监管</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行政许可</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r>
              <w:rPr>
                <w:rFonts w:hint="eastAsia" w:ascii="仿宋" w:hAnsi="仿宋" w:eastAsia="仿宋" w:cs="仿宋"/>
                <w:i w:val="0"/>
                <w:color w:val="000000"/>
                <w:kern w:val="0"/>
                <w:sz w:val="20"/>
                <w:szCs w:val="20"/>
                <w:u w:val="none"/>
                <w:lang w:val="en-US" w:eastAsia="zh-CN" w:bidi="ar"/>
              </w:rPr>
              <w:t>抚松县教育局</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color w:val="000000"/>
                <w:sz w:val="20"/>
                <w:szCs w:val="20"/>
                <w:u w:val="none"/>
              </w:rPr>
            </w:pPr>
            <w:r>
              <w:rPr>
                <w:rFonts w:hint="eastAsia" w:ascii="仿宋" w:hAnsi="仿宋" w:eastAsia="仿宋" w:cs="仿宋"/>
                <w:i w:val="0"/>
                <w:color w:val="000000"/>
                <w:sz w:val="20"/>
                <w:szCs w:val="20"/>
                <w:u w:val="none"/>
                <w:lang w:val="en-US" w:eastAsia="zh-CN"/>
              </w:rPr>
              <w:t>抚松县教育局</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color w:val="000000"/>
                <w:sz w:val="20"/>
                <w:szCs w:val="20"/>
                <w:u w:val="none"/>
              </w:rPr>
            </w:pPr>
            <w:r>
              <w:rPr>
                <w:rFonts w:hint="default" w:ascii="仿宋" w:hAnsi="仿宋" w:eastAsia="仿宋" w:cs="仿宋"/>
                <w:i w:val="0"/>
                <w:color w:val="000000"/>
                <w:sz w:val="20"/>
                <w:szCs w:val="20"/>
                <w:u w:val="none"/>
              </w:rPr>
              <w:t>《中华人民共和国义务教育法》（2006年6月29日主席令第52号，2015年4月24日予以修改）第十四条</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r>
              <w:rPr>
                <w:rFonts w:hint="eastAsia" w:ascii="仿宋" w:hAnsi="仿宋" w:eastAsia="仿宋" w:cs="仿宋"/>
                <w:i w:val="0"/>
                <w:color w:val="000000"/>
                <w:kern w:val="0"/>
                <w:sz w:val="20"/>
                <w:szCs w:val="20"/>
                <w:u w:val="none"/>
                <w:lang w:val="en-US" w:eastAsia="zh-CN" w:bidi="ar"/>
              </w:rPr>
              <w:t>不收费</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32"/>
                <w:szCs w:val="32"/>
                <w:u w:val="none"/>
              </w:rPr>
            </w:pPr>
          </w:p>
        </w:tc>
      </w:tr>
      <w:tr>
        <w:tblPrEx>
          <w:tblCellMar>
            <w:top w:w="0" w:type="dxa"/>
            <w:left w:w="0" w:type="dxa"/>
            <w:bottom w:w="0" w:type="dxa"/>
            <w:right w:w="0" w:type="dxa"/>
          </w:tblCellMar>
        </w:tblPrEx>
        <w:trPr>
          <w:wAfter w:w="0" w:type="auto"/>
          <w:trHeight w:val="31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5</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kern w:val="0"/>
                <w:sz w:val="20"/>
                <w:szCs w:val="20"/>
                <w:u w:val="none"/>
                <w:lang w:val="en-US" w:eastAsia="zh-CN" w:bidi="ar"/>
              </w:rPr>
            </w:pPr>
            <w:r>
              <w:rPr>
                <w:rFonts w:hint="default" w:ascii="仿宋" w:hAnsi="仿宋" w:eastAsia="仿宋" w:cs="仿宋"/>
                <w:i w:val="0"/>
                <w:color w:val="000000"/>
                <w:kern w:val="0"/>
                <w:sz w:val="20"/>
                <w:szCs w:val="20"/>
                <w:u w:val="none"/>
                <w:lang w:val="en-US" w:eastAsia="zh-CN" w:bidi="ar"/>
              </w:rPr>
              <w:t>对持有教师资格证者的监管</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行政许可</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r>
              <w:rPr>
                <w:rFonts w:hint="eastAsia" w:ascii="仿宋" w:hAnsi="仿宋" w:eastAsia="仿宋" w:cs="仿宋"/>
                <w:i w:val="0"/>
                <w:color w:val="000000"/>
                <w:kern w:val="0"/>
                <w:sz w:val="20"/>
                <w:szCs w:val="20"/>
                <w:u w:val="none"/>
                <w:lang w:val="en-US" w:eastAsia="zh-CN" w:bidi="ar"/>
              </w:rPr>
              <w:t>抚松县教育局</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r>
              <w:rPr>
                <w:rFonts w:hint="eastAsia" w:ascii="仿宋" w:hAnsi="仿宋" w:eastAsia="仿宋" w:cs="仿宋"/>
                <w:i w:val="0"/>
                <w:color w:val="000000"/>
                <w:kern w:val="0"/>
                <w:sz w:val="20"/>
                <w:szCs w:val="20"/>
                <w:u w:val="none"/>
                <w:lang w:val="en-US" w:eastAsia="zh-CN" w:bidi="ar"/>
              </w:rPr>
              <w:t>抚松县教育局</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w:t>
            </w:r>
            <w:r>
              <w:rPr>
                <w:rFonts w:hint="default" w:ascii="仿宋" w:hAnsi="仿宋" w:eastAsia="仿宋" w:cs="仿宋"/>
                <w:i w:val="0"/>
                <w:color w:val="000000"/>
                <w:kern w:val="0"/>
                <w:sz w:val="20"/>
                <w:szCs w:val="20"/>
                <w:u w:val="none"/>
                <w:lang w:val="en-US" w:eastAsia="zh-CN" w:bidi="ar"/>
              </w:rPr>
              <w:t>《教师资格条例》实施办法（中华人民共和国教育部令第10号）第二十五条</w:t>
            </w:r>
            <w:r>
              <w:rPr>
                <w:rFonts w:hint="eastAsia" w:ascii="仿宋" w:hAnsi="仿宋" w:eastAsia="仿宋" w:cs="仿宋"/>
                <w:i w:val="0"/>
                <w:color w:val="000000"/>
                <w:kern w:val="0"/>
                <w:sz w:val="20"/>
                <w:szCs w:val="20"/>
                <w:u w:val="none"/>
                <w:lang w:val="en-US" w:eastAsia="zh-CN" w:bidi="ar"/>
              </w:rPr>
              <w:t>、第二十六条、第二十七条；</w:t>
            </w:r>
          </w:p>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2.《中华人民共和国教师法》第十条、第十四条。</w:t>
            </w:r>
          </w:p>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color w:val="000000"/>
                <w:kern w:val="0"/>
                <w:sz w:val="20"/>
                <w:szCs w:val="20"/>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color w:val="000000"/>
                <w:sz w:val="20"/>
                <w:szCs w:val="20"/>
                <w:u w:val="none"/>
              </w:rPr>
            </w:pPr>
            <w:r>
              <w:rPr>
                <w:rFonts w:hint="default" w:ascii="仿宋" w:hAnsi="仿宋" w:eastAsia="仿宋" w:cs="仿宋"/>
                <w:i w:val="0"/>
                <w:color w:val="000000"/>
                <w:sz w:val="20"/>
                <w:szCs w:val="20"/>
                <w:u w:val="none"/>
              </w:rPr>
              <w:t>《中华人民共和国教师资格条例》（国务院令第188号）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r>
              <w:rPr>
                <w:rFonts w:hint="eastAsia" w:ascii="仿宋" w:hAnsi="仿宋" w:eastAsia="仿宋" w:cs="仿宋"/>
                <w:i w:val="0"/>
                <w:color w:val="000000"/>
                <w:kern w:val="0"/>
                <w:sz w:val="20"/>
                <w:szCs w:val="20"/>
                <w:u w:val="none"/>
                <w:lang w:val="en-US" w:eastAsia="zh-CN" w:bidi="ar"/>
              </w:rPr>
              <w:t>不收费</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32"/>
                <w:szCs w:val="32"/>
                <w:u w:val="none"/>
              </w:rPr>
            </w:pPr>
          </w:p>
        </w:tc>
      </w:tr>
      <w:tr>
        <w:tblPrEx>
          <w:tblCellMar>
            <w:top w:w="0" w:type="dxa"/>
            <w:left w:w="0" w:type="dxa"/>
            <w:bottom w:w="0" w:type="dxa"/>
            <w:right w:w="0" w:type="dxa"/>
          </w:tblCellMar>
        </w:tblPrEx>
        <w:trPr>
          <w:wAfter w:w="0" w:type="auto"/>
          <w:trHeight w:val="31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6</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kern w:val="0"/>
                <w:sz w:val="20"/>
                <w:szCs w:val="20"/>
                <w:u w:val="none"/>
                <w:lang w:val="en-US" w:eastAsia="zh-CN" w:bidi="ar"/>
              </w:rPr>
            </w:pPr>
            <w:r>
              <w:rPr>
                <w:rFonts w:hint="default" w:ascii="仿宋" w:hAnsi="仿宋" w:eastAsia="仿宋" w:cs="仿宋"/>
                <w:i w:val="0"/>
                <w:color w:val="000000"/>
                <w:kern w:val="0"/>
                <w:sz w:val="20"/>
                <w:szCs w:val="20"/>
                <w:u w:val="none"/>
                <w:lang w:val="en-US" w:eastAsia="zh-CN" w:bidi="ar"/>
              </w:rPr>
              <w:t>对在中国境内合法设立的外国机构、外资企业、国际组织的驻华机构和合法居留的外国人开办外籍人员子女学校审批的监管</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行政许可</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r>
              <w:rPr>
                <w:rFonts w:hint="eastAsia" w:ascii="仿宋" w:hAnsi="仿宋" w:eastAsia="仿宋" w:cs="仿宋"/>
                <w:i w:val="0"/>
                <w:color w:val="000000"/>
                <w:kern w:val="0"/>
                <w:sz w:val="20"/>
                <w:szCs w:val="20"/>
                <w:u w:val="none"/>
                <w:lang w:val="en-US" w:eastAsia="zh-CN" w:bidi="ar"/>
              </w:rPr>
              <w:t>抚松县教育局</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r>
              <w:rPr>
                <w:rFonts w:hint="eastAsia" w:ascii="仿宋" w:hAnsi="仿宋" w:eastAsia="仿宋" w:cs="仿宋"/>
                <w:i w:val="0"/>
                <w:color w:val="000000"/>
                <w:kern w:val="0"/>
                <w:sz w:val="20"/>
                <w:szCs w:val="20"/>
                <w:u w:val="none"/>
                <w:lang w:val="en-US" w:eastAsia="zh-CN" w:bidi="ar"/>
              </w:rPr>
              <w:t>抚松县教育局</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both"/>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w:t>
            </w:r>
            <w:r>
              <w:rPr>
                <w:rFonts w:hint="default" w:ascii="仿宋" w:hAnsi="仿宋" w:eastAsia="仿宋" w:cs="仿宋"/>
                <w:i w:val="0"/>
                <w:color w:val="000000"/>
                <w:kern w:val="0"/>
                <w:sz w:val="20"/>
                <w:szCs w:val="20"/>
                <w:u w:val="none"/>
                <w:lang w:val="en-US" w:eastAsia="zh-CN" w:bidi="ar"/>
              </w:rPr>
              <w:t>《国务院对确需保留的行政审批项目设定行政许可的决定》（2004年6月29日国务院令第412号，2009年1月29日予以修改）；</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both"/>
              <w:rPr>
                <w:rFonts w:hint="default" w:ascii="仿宋" w:hAnsi="仿宋" w:eastAsia="仿宋" w:cs="仿宋"/>
                <w:i w:val="0"/>
                <w:color w:val="000000"/>
                <w:kern w:val="0"/>
                <w:sz w:val="20"/>
                <w:szCs w:val="20"/>
                <w:u w:val="none"/>
                <w:lang w:val="en-US" w:eastAsia="zh-CN" w:bidi="ar"/>
              </w:rPr>
            </w:pPr>
            <w:r>
              <w:rPr>
                <w:rFonts w:hint="default" w:ascii="仿宋" w:hAnsi="仿宋" w:eastAsia="仿宋" w:cs="仿宋"/>
                <w:i w:val="0"/>
                <w:color w:val="000000"/>
                <w:kern w:val="0"/>
                <w:sz w:val="20"/>
                <w:szCs w:val="20"/>
                <w:u w:val="none"/>
                <w:lang w:val="en-US" w:eastAsia="zh-CN" w:bidi="ar"/>
              </w:rPr>
              <w:t>2.《国务院关于第六批取消和调整行政审批项目的决定》（国发〔2012〕52号）</w:t>
            </w:r>
            <w:r>
              <w:rPr>
                <w:rFonts w:hint="eastAsia" w:ascii="仿宋" w:hAnsi="仿宋" w:eastAsia="仿宋" w:cs="仿宋"/>
                <w:i w:val="0"/>
                <w:color w:val="000000"/>
                <w:kern w:val="0"/>
                <w:sz w:val="20"/>
                <w:szCs w:val="20"/>
                <w:u w:val="none"/>
                <w:lang w:val="en-US" w:eastAsia="zh-CN" w:bidi="ar"/>
              </w:rPr>
              <w:t>。</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r>
              <w:rPr>
                <w:rFonts w:hint="default" w:ascii="仿宋" w:hAnsi="仿宋" w:eastAsia="仿宋" w:cs="仿宋"/>
                <w:i w:val="0"/>
                <w:color w:val="000000"/>
                <w:kern w:val="0"/>
                <w:sz w:val="20"/>
                <w:szCs w:val="20"/>
                <w:u w:val="none"/>
                <w:lang w:val="en-US" w:eastAsia="zh-CN" w:bidi="ar"/>
              </w:rPr>
              <w:t>《关于开办外籍人员子女学校的暂行管理办法》第二条</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r>
              <w:rPr>
                <w:rFonts w:hint="eastAsia" w:ascii="仿宋" w:hAnsi="仿宋" w:eastAsia="仿宋" w:cs="仿宋"/>
                <w:i w:val="0"/>
                <w:color w:val="000000"/>
                <w:kern w:val="0"/>
                <w:sz w:val="20"/>
                <w:szCs w:val="20"/>
                <w:u w:val="none"/>
                <w:lang w:val="en-US" w:eastAsia="zh-CN" w:bidi="ar"/>
              </w:rPr>
              <w:t>不收费</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32"/>
                <w:szCs w:val="32"/>
                <w:u w:val="none"/>
              </w:rPr>
            </w:pPr>
          </w:p>
        </w:tc>
      </w:tr>
      <w:tr>
        <w:tblPrEx>
          <w:tblCellMar>
            <w:top w:w="0" w:type="dxa"/>
            <w:left w:w="0" w:type="dxa"/>
            <w:bottom w:w="0" w:type="dxa"/>
            <w:right w:w="0" w:type="dxa"/>
          </w:tblCellMar>
        </w:tblPrEx>
        <w:trPr>
          <w:wAfter w:w="0" w:type="auto"/>
          <w:trHeight w:val="31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7</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kern w:val="0"/>
                <w:sz w:val="20"/>
                <w:szCs w:val="20"/>
                <w:u w:val="none"/>
                <w:lang w:val="en-US" w:eastAsia="zh-CN" w:bidi="ar"/>
              </w:rPr>
            </w:pPr>
            <w:r>
              <w:rPr>
                <w:rFonts w:hint="default" w:ascii="仿宋" w:hAnsi="仿宋" w:eastAsia="仿宋" w:cs="仿宋"/>
                <w:i w:val="0"/>
                <w:color w:val="000000"/>
                <w:kern w:val="0"/>
                <w:sz w:val="20"/>
                <w:szCs w:val="20"/>
                <w:u w:val="none"/>
                <w:lang w:val="en-US" w:eastAsia="zh-CN" w:bidi="ar"/>
              </w:rPr>
              <w:t>对校车安全管理工作的监管</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行政许可</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r>
              <w:rPr>
                <w:rFonts w:hint="eastAsia" w:ascii="仿宋" w:hAnsi="仿宋" w:eastAsia="仿宋" w:cs="仿宋"/>
                <w:i w:val="0"/>
                <w:color w:val="000000"/>
                <w:kern w:val="0"/>
                <w:sz w:val="20"/>
                <w:szCs w:val="20"/>
                <w:u w:val="none"/>
                <w:lang w:val="en-US" w:eastAsia="zh-CN" w:bidi="ar"/>
              </w:rPr>
              <w:t>抚松县教育局</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r>
              <w:rPr>
                <w:rFonts w:hint="eastAsia" w:ascii="仿宋" w:hAnsi="仿宋" w:eastAsia="仿宋" w:cs="仿宋"/>
                <w:i w:val="0"/>
                <w:color w:val="000000"/>
                <w:kern w:val="0"/>
                <w:sz w:val="20"/>
                <w:szCs w:val="20"/>
                <w:u w:val="none"/>
                <w:lang w:val="en-US" w:eastAsia="zh-CN" w:bidi="ar"/>
              </w:rPr>
              <w:t>抚松县教育局</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default" w:ascii="仿宋_GB2312" w:hAnsi="宋体" w:eastAsia="仿宋_GB2312" w:cs="仿宋_GB2312"/>
                <w:i w:val="0"/>
                <w:color w:val="000000"/>
                <w:sz w:val="32"/>
                <w:szCs w:val="32"/>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r>
              <w:rPr>
                <w:rFonts w:hint="default" w:ascii="仿宋" w:hAnsi="仿宋" w:eastAsia="仿宋" w:cs="仿宋"/>
                <w:i w:val="0"/>
                <w:color w:val="000000"/>
                <w:kern w:val="0"/>
                <w:sz w:val="20"/>
                <w:szCs w:val="20"/>
                <w:u w:val="none"/>
                <w:lang w:val="en-US" w:eastAsia="zh-CN" w:bidi="ar"/>
              </w:rPr>
              <w:t>《校车安全管理条例》第十三条</w:t>
            </w:r>
            <w:r>
              <w:rPr>
                <w:rFonts w:hint="eastAsia" w:ascii="仿宋" w:hAnsi="仿宋" w:eastAsia="仿宋" w:cs="仿宋"/>
                <w:i w:val="0"/>
                <w:color w:val="000000"/>
                <w:kern w:val="0"/>
                <w:sz w:val="20"/>
                <w:szCs w:val="20"/>
                <w:u w:val="none"/>
                <w:lang w:val="en-US" w:eastAsia="zh-CN" w:bidi="ar"/>
              </w:rPr>
              <w:t>、第五十七条</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宋体" w:eastAsia="仿宋_GB2312" w:cs="仿宋_GB2312"/>
                <w:i w:val="0"/>
                <w:color w:val="000000"/>
                <w:sz w:val="32"/>
                <w:szCs w:val="32"/>
                <w:u w:val="none"/>
              </w:rPr>
            </w:pPr>
            <w:r>
              <w:rPr>
                <w:rFonts w:hint="eastAsia" w:ascii="仿宋" w:hAnsi="仿宋" w:eastAsia="仿宋" w:cs="仿宋"/>
                <w:i w:val="0"/>
                <w:color w:val="000000"/>
                <w:kern w:val="0"/>
                <w:sz w:val="20"/>
                <w:szCs w:val="20"/>
                <w:u w:val="none"/>
                <w:lang w:val="en-US" w:eastAsia="zh-CN" w:bidi="ar"/>
              </w:rPr>
              <w:t>不收费</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32"/>
                <w:szCs w:val="32"/>
                <w:u w:val="none"/>
              </w:rPr>
            </w:pPr>
          </w:p>
        </w:tc>
      </w:tr>
    </w:tbl>
    <w:p>
      <w:pPr>
        <w:rPr>
          <w:sz w:val="28"/>
          <w:szCs w:val="36"/>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hNTI0MWVkZDFlYWE5YjQxMjViOTc0OTQ5OWZiZGEifQ=="/>
  </w:docVars>
  <w:rsids>
    <w:rsidRoot w:val="3FCD57B9"/>
    <w:rsid w:val="17873E9B"/>
    <w:rsid w:val="324F265F"/>
    <w:rsid w:val="3FCD57B9"/>
    <w:rsid w:val="4C3C1209"/>
    <w:rsid w:val="5B3A20B8"/>
    <w:rsid w:val="60D82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2022-10-17T06:09:00Z</dcterms:created>
  <dc:creator>A潞</dc:creator>
  <cp:lastModifiedBy>Administrator</cp:lastModifiedBy>
  <dcterms:modified xsi:type="dcterms:W3CDTF">2024-01-02T02:21:44Z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0841C6AE5CF643E29D4AC7C460109ADD_12</vt:lpwstr>
  </property>
</Properties>
</file>