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从轻</w:t>
      </w:r>
      <w:r>
        <w:rPr>
          <w:rFonts w:ascii="宋体" w:hAnsi="宋体" w:eastAsia="宋体" w:cs="Times New Roman"/>
          <w:b/>
          <w:sz w:val="44"/>
          <w:szCs w:val="44"/>
        </w:rPr>
        <w:t>处罚事项清单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color w:val="FF0000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单位:</w:t>
      </w:r>
      <w:r>
        <w:rPr>
          <w:rFonts w:hint="eastAsia"/>
        </w:rPr>
        <w:t xml:space="preserve"> </w:t>
      </w:r>
      <w:r>
        <w:rPr>
          <w:rFonts w:hint="eastAsia" w:ascii="黑体" w:hAnsi="黑体" w:eastAsia="黑体" w:cs="Times New Roman"/>
          <w:sz w:val="28"/>
          <w:szCs w:val="28"/>
        </w:rPr>
        <w:t xml:space="preserve">白山市教育局（公章 </w:t>
      </w:r>
      <w:r>
        <w:rPr>
          <w:rFonts w:ascii="黑体" w:hAnsi="黑体" w:eastAsia="黑体" w:cs="Times New Roman"/>
          <w:sz w:val="28"/>
          <w:szCs w:val="28"/>
        </w:rPr>
        <w:t>）</w:t>
      </w:r>
    </w:p>
    <w:tbl>
      <w:tblPr>
        <w:tblStyle w:val="5"/>
        <w:tblW w:w="12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260"/>
        <w:gridCol w:w="1701"/>
        <w:gridCol w:w="2547"/>
        <w:gridCol w:w="2981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处罚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实施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机关</w:t>
            </w:r>
          </w:p>
        </w:tc>
        <w:tc>
          <w:tcPr>
            <w:tcW w:w="2547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从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轻处罚的情形</w:t>
            </w:r>
          </w:p>
        </w:tc>
        <w:tc>
          <w:tcPr>
            <w:tcW w:w="2981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从轻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处罚的依据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对学校（含幼儿）违法违规办学行为的处罚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全省</w:t>
            </w: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教育</w:t>
            </w: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主动减轻违法行为危害后果的。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》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第二十七条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 xml:space="preserve"> 当事人有下列情形之一的，应当依法从轻或者减轻行政处罚:（一）主动消除或者减轻违法行为危害后果的；（二）受他人胁迫有违法行为的；（三）配合行政机关查处违法行为有立功表现的。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对学校（含幼儿）违法违规办学行为的处罚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全省</w:t>
            </w: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教育</w:t>
            </w: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受他人胁迫有违法行为的。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》第二十七条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 xml:space="preserve"> 当事人有下列情形之一的，应当依法从轻或者减轻行政处罚:（一）主动消除或者减轻违法行为危害后果的；（二）受他人胁迫有违法行为的；（三）配合行政机关查处违法行为有立功表现的。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对学校（含幼儿）违法违规办学行为的处罚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全省</w:t>
            </w: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教育</w:t>
            </w: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配合行政机关查处违法行为有立功表现的。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》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第二十七条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 xml:space="preserve"> 当事人有下列情形之一的，应当依法从轻或者减轻行政处罚:（一）主动消除或者减轻违法行为危害后果的；（二）受他人胁迫有违法行为的；（三）配合行政机关查处违法行为有立功表现的。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Cs/>
                <w:kern w:val="0"/>
                <w:sz w:val="20"/>
                <w:szCs w:val="20"/>
              </w:rPr>
              <w:t>国家教育考试违法违规行为处罚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全省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教育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主动减轻违法行为危害后果的。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》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第二十七条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 xml:space="preserve"> 当事人有下列情形之一的，应当依法从轻或者减轻行政处罚:（一）主动消除或者减轻违法行为危害后果的；（二）受他人胁迫有违法行为的；（三）配合行政机关查处违法行为有立功表现的。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Cs/>
                <w:kern w:val="0"/>
                <w:sz w:val="20"/>
                <w:szCs w:val="20"/>
              </w:rPr>
              <w:t>国家教育考试违法违规行为处罚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全省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教育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受他人胁迫有违法行为的。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》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第二十七条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 xml:space="preserve"> 当事人有下列情形之一的，应当依法从轻或者减轻行政处罚:（一）主动消除或者减轻违法行为危害后果的；（二）受他人胁迫有违法行为的；（三）配合行政机关查处违法行为有立功表现的。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Cs/>
                <w:kern w:val="0"/>
                <w:sz w:val="20"/>
                <w:szCs w:val="20"/>
              </w:rPr>
              <w:t>国家教育考试违法违规行为处罚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全省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教育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配合行政机关查处违法行为有立功表现的。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》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第二十七条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 xml:space="preserve"> 当事人有下列情形之一的，应当依法从轻或者减轻行政处罚:（一）主动消除或者减轻违法行为危害后果的；（二）受他人胁迫有违法行为的；（三）配合行政机关查处违法行为有立功表现的。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Cs/>
                <w:kern w:val="0"/>
                <w:sz w:val="20"/>
                <w:szCs w:val="20"/>
              </w:rPr>
              <w:t>国家教育考试违法违规行为处罚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全省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教育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已满十四周岁不满十八周岁的人有违法行为的。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》第二十五条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已满十四周岁不满十八周岁的人有违法行为的，从轻或者减轻行政处罚。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Cs/>
                <w:kern w:val="0"/>
                <w:sz w:val="20"/>
                <w:szCs w:val="20"/>
              </w:rPr>
              <w:t>对参加教师资格考试有作弊行为的处理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全省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教育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主动减轻违法行为危害后果的。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》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第二十七条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 xml:space="preserve"> 当事人有下列情形之一的，应当依法从轻或者减轻行政处罚:（一）主动消除或者减轻违法行为危害后果的；（二）受他人胁迫有违法行为的；（三）配合行政机关查处违法行为有立功表现的。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Cs/>
                <w:kern w:val="0"/>
                <w:sz w:val="20"/>
                <w:szCs w:val="20"/>
              </w:rPr>
              <w:t>对参加教师资格考试有作弊行为的处理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全省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教育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受他人胁迫有违法行为的。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》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第二十七条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 xml:space="preserve"> 当事人有下列情形之一的，应当依法从轻或者减轻行政处罚:（一）主动消除或者减轻违法行为危害后果的；（二）受他人胁迫有违法行为的；（三）配合行政机关查处违法行为有立功表现的。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Cs/>
                <w:kern w:val="0"/>
                <w:sz w:val="20"/>
                <w:szCs w:val="20"/>
              </w:rPr>
              <w:t>对参加教师资格考试有作弊行为的处理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全省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教育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配合行政机关查处违法行为有立功表现的。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0"/>
                <w:szCs w:val="20"/>
              </w:rPr>
              <w:t>》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第二十七条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 xml:space="preserve"> 当事人有下列情形之一的，应当依法从轻或者减轻行政处罚:（一）主动消除或者减轻违法行为危害后果的；（二）受他人胁迫有违法行为的；（三）配合行政机关查处违法行为有立功表现的。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Cs/>
                <w:kern w:val="0"/>
                <w:sz w:val="20"/>
                <w:szCs w:val="20"/>
              </w:rPr>
              <w:t>对参加教师资格考试有作弊行为的处理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全省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各级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教育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  <w:t>行政部门</w:t>
            </w:r>
          </w:p>
        </w:tc>
        <w:tc>
          <w:tcPr>
            <w:tcW w:w="2547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已满十四周岁不满十八周岁的人有违法行为的。</w:t>
            </w:r>
          </w:p>
        </w:tc>
        <w:tc>
          <w:tcPr>
            <w:tcW w:w="2981" w:type="dxa"/>
            <w:vAlign w:val="center"/>
          </w:tcPr>
          <w:p>
            <w:pPr>
              <w:jc w:val="left"/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《中华人民共和国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0"/>
                <w:szCs w:val="20"/>
              </w:rPr>
              <w:t>行政处罚法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0"/>
                <w:szCs w:val="20"/>
              </w:rPr>
              <w:t>》第二十五条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已满十四周岁不满十八周岁的人有违法行为的，从轻或者减轻行政处罚。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B"/>
    <w:rsid w:val="00196E12"/>
    <w:rsid w:val="00270797"/>
    <w:rsid w:val="00374B98"/>
    <w:rsid w:val="003E1F54"/>
    <w:rsid w:val="00604105"/>
    <w:rsid w:val="006B1358"/>
    <w:rsid w:val="0070189D"/>
    <w:rsid w:val="007E6A02"/>
    <w:rsid w:val="00810B83"/>
    <w:rsid w:val="00884AC0"/>
    <w:rsid w:val="00937F5E"/>
    <w:rsid w:val="0095778E"/>
    <w:rsid w:val="00A74647"/>
    <w:rsid w:val="00B51A44"/>
    <w:rsid w:val="00BE7EFB"/>
    <w:rsid w:val="00C01DB8"/>
    <w:rsid w:val="00C95BC1"/>
    <w:rsid w:val="00D074D7"/>
    <w:rsid w:val="00D61EAD"/>
    <w:rsid w:val="00F439DA"/>
    <w:rsid w:val="062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252</Words>
  <Characters>1437</Characters>
  <Lines>11</Lines>
  <Paragraphs>3</Paragraphs>
  <TotalTime>43</TotalTime>
  <ScaleCrop>false</ScaleCrop>
  <LinksUpToDate>false</LinksUpToDate>
  <CharactersWithSpaces>1686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2020-09-23T06:38:00Z</dcterms:created>
  <dc:creator>刘锐</dc:creator>
  <cp:lastModifiedBy>Administrator</cp:lastModifiedBy>
  <cp:lastPrinted>2021-09-17T02:34:36Z</cp:lastPrinted>
  <dcterms:modified xsi:type="dcterms:W3CDTF">2021-09-17T02:34:54Z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