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2CF84828">
      <w:pPr>
        <w:pStyle w:val="2"/>
        <w:rPr>
          <w:rFonts w:hint="eastAsia"/>
          <w:lang w:val="en-US" w:eastAsia="zh-CN"/>
        </w:rPr>
      </w:pPr>
    </w:p>
    <w:p w14:paraId="75849200">
      <w:pPr>
        <w:pStyle w:val="2"/>
        <w:jc w:val="left"/>
        <w:rPr>
          <w:rFonts w:ascii="方正公文小标宋" w:eastAsia="方正公文小标宋"/>
          <w:b w:val="0"/>
          <w:color w:val="auto"/>
          <w:sz w:val="84"/>
          <w:szCs w:val="84"/>
          <w:highlight w:val="none"/>
          <w:lang w:eastAsia="zh-CN"/>
        </w:rPr>
      </w:pPr>
    </w:p>
    <w:p w14:paraId="225D2CE4">
      <w:pPr>
        <w:adjustRightInd/>
        <w:snapToGrid/>
        <w:spacing w:before="0" w:beforeLines="0" w:after="0" w:afterLines="0"/>
        <w:jc w:val="center"/>
        <w:rPr>
          <w:rFonts w:hint="eastAsia" w:ascii="方正小标宋_GBK" w:hAnsi="方正小标宋_GBK" w:eastAsia="方正小标宋_GBK" w:cs="方正小标宋_GBK"/>
          <w:b w:val="0"/>
          <w:bCs w:val="0"/>
          <w:snapToGrid/>
          <w:color w:val="auto"/>
          <w:kern w:val="0"/>
          <w:sz w:val="84"/>
          <w:szCs w:val="84"/>
          <w:highlight w:val="none"/>
        </w:rPr>
      </w:pPr>
      <w:r>
        <w:rPr>
          <w:rFonts w:hint="eastAsia" w:ascii="方正小标宋_GBK" w:hAnsi="方正小标宋_GBK" w:eastAsia="方正小标宋_GBK" w:cs="方正小标宋_GBK"/>
          <w:b w:val="0"/>
          <w:bCs w:val="0"/>
          <w:snapToGrid/>
          <w:color w:val="auto"/>
          <w:kern w:val="0"/>
          <w:sz w:val="84"/>
          <w:szCs w:val="84"/>
          <w:highlight w:val="none"/>
        </w:rPr>
        <w:t>吉林省白山市抚松县抚松镇人民</w:t>
      </w:r>
    </w:p>
    <w:p w14:paraId="38E082EE">
      <w:pPr>
        <w:adjustRightInd/>
        <w:snapToGrid/>
        <w:spacing w:before="0" w:beforeLines="0" w:after="0" w:afterLines="0"/>
        <w:jc w:val="center"/>
        <w:rPr>
          <w:rFonts w:hint="eastAsia" w:ascii="方正小标宋_GBK" w:hAnsi="方正小标宋_GBK" w:eastAsia="方正小标宋_GBK" w:cs="方正小标宋_GBK"/>
          <w:b w:val="0"/>
          <w:bCs w:val="0"/>
          <w:snapToGrid/>
          <w:color w:val="auto"/>
          <w:kern w:val="0"/>
          <w:sz w:val="84"/>
          <w:szCs w:val="84"/>
          <w:highlight w:val="none"/>
        </w:rPr>
      </w:pPr>
      <w:r>
        <w:rPr>
          <w:rFonts w:hint="eastAsia" w:ascii="方正小标宋_GBK" w:hAnsi="方正小标宋_GBK" w:eastAsia="方正小标宋_GBK" w:cs="方正小标宋_GBK"/>
          <w:b w:val="0"/>
          <w:bCs w:val="0"/>
          <w:snapToGrid/>
          <w:color w:val="auto"/>
          <w:kern w:val="0"/>
          <w:sz w:val="84"/>
          <w:szCs w:val="84"/>
          <w:highlight w:val="none"/>
        </w:rPr>
        <w:t>政府</w:t>
      </w:r>
      <w:bookmarkStart w:id="12" w:name="_GoBack"/>
      <w:bookmarkEnd w:id="12"/>
      <w:r>
        <w:rPr>
          <w:rFonts w:hint="eastAsia" w:ascii="方正小标宋_GBK" w:hAnsi="方正小标宋_GBK" w:eastAsia="方正小标宋_GBK" w:cs="方正小标宋_GBK"/>
          <w:b w:val="0"/>
          <w:bCs w:val="0"/>
          <w:snapToGrid/>
          <w:color w:val="auto"/>
          <w:kern w:val="0"/>
          <w:sz w:val="84"/>
          <w:szCs w:val="84"/>
          <w:highlight w:val="none"/>
        </w:rPr>
        <w:t>履行职责事项清单</w:t>
      </w:r>
      <w:bookmarkStart w:id="0" w:name="_Toc172077551"/>
      <w:bookmarkStart w:id="1" w:name="_Toc172077949"/>
      <w:bookmarkStart w:id="2" w:name="_Toc1678232777_WPSOffice_Level1"/>
      <w:bookmarkStart w:id="3" w:name="_Toc172077416"/>
    </w:p>
    <w:p w14:paraId="1AFB1277">
      <w:pPr>
        <w:adjustRightInd/>
        <w:snapToGrid/>
        <w:spacing w:before="0" w:beforeLines="0" w:after="0" w:afterLines="0"/>
        <w:jc w:val="center"/>
        <w:rPr>
          <w:rFonts w:hint="eastAsia" w:ascii="Times New Roman" w:hAnsi="Times New Roman" w:eastAsia="方正公文小标宋" w:cs="Times New Roman"/>
          <w:b w:val="0"/>
          <w:color w:val="auto"/>
          <w:highlight w:val="none"/>
          <w:lang w:eastAsia="zh-CN"/>
        </w:rPr>
        <w:sectPr>
          <w:pgSz w:w="16837" w:h="11905" w:orient="landscape"/>
          <w:pgMar w:top="1418" w:right="1418" w:bottom="1418" w:left="1418" w:header="851" w:footer="907" w:gutter="0"/>
          <w:pgNumType w:fmt="decimal" w:start="1"/>
          <w:cols w:space="720" w:num="1"/>
          <w:docGrid w:linePitch="312" w:charSpace="0"/>
        </w:sectPr>
      </w:pPr>
    </w:p>
    <w:p w14:paraId="7A6B1D9E">
      <w:pPr>
        <w:jc w:val="center"/>
        <w:textAlignment w:val="center"/>
        <w:rPr>
          <w:rFonts w:hint="eastAsia" w:ascii="方正小标宋_GBK" w:hAnsi="方正小标宋_GBK" w:eastAsia="方正小标宋_GBK" w:cs="方正小标宋_GBK"/>
          <w:i w:val="0"/>
          <w:iCs w:val="0"/>
          <w:color w:val="auto"/>
          <w:sz w:val="44"/>
          <w:szCs w:val="44"/>
          <w:highlight w:val="none"/>
          <w:lang w:eastAsia="zh-CN" w:bidi="ar"/>
        </w:rPr>
      </w:pPr>
      <w:r>
        <w:rPr>
          <w:rFonts w:hint="eastAsia" w:ascii="方正小标宋_GBK" w:hAnsi="方正小标宋_GBK" w:eastAsia="方正小标宋_GBK" w:cs="方正小标宋_GBK"/>
          <w:i w:val="0"/>
          <w:iCs w:val="0"/>
          <w:color w:val="auto"/>
          <w:sz w:val="44"/>
          <w:szCs w:val="44"/>
          <w:highlight w:val="none"/>
          <w:lang w:eastAsia="zh-CN" w:bidi="ar"/>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31B62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8A23">
            <w:pPr>
              <w:jc w:val="center"/>
              <w:textAlignment w:val="center"/>
              <w:rPr>
                <w:rFonts w:ascii="Times New Roman" w:hAnsi="Times New Roman" w:eastAsia="方正公文黑体"/>
                <w:i w:val="0"/>
                <w:iCs w:val="0"/>
                <w:color w:val="auto"/>
                <w:highlight w:val="none"/>
              </w:rPr>
            </w:pPr>
            <w:r>
              <w:rPr>
                <w:rFonts w:ascii="Times New Roman" w:hAnsi="Times New Roman" w:eastAsia="方正公文黑体"/>
                <w:i w:val="0"/>
                <w:iCs w:val="0"/>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5A8">
            <w:pPr>
              <w:jc w:val="center"/>
              <w:textAlignment w:val="center"/>
              <w:rPr>
                <w:rFonts w:ascii="Times New Roman" w:hAnsi="Times New Roman" w:eastAsia="方正公文黑体"/>
                <w:i w:val="0"/>
                <w:iCs w:val="0"/>
                <w:color w:val="auto"/>
                <w:highlight w:val="none"/>
                <w:lang w:eastAsia="zh-CN"/>
              </w:rPr>
            </w:pPr>
            <w:r>
              <w:rPr>
                <w:rFonts w:hint="eastAsia" w:ascii="Times New Roman" w:hAnsi="Times New Roman" w:eastAsia="方正公文黑体"/>
                <w:i w:val="0"/>
                <w:iCs w:val="0"/>
                <w:color w:val="auto"/>
                <w:highlight w:val="none"/>
                <w:lang w:eastAsia="zh-CN" w:bidi="ar"/>
              </w:rPr>
              <w:t>事项</w:t>
            </w:r>
            <w:r>
              <w:rPr>
                <w:rFonts w:ascii="Times New Roman" w:hAnsi="Times New Roman" w:eastAsia="方正公文黑体"/>
                <w:i w:val="0"/>
                <w:iCs w:val="0"/>
                <w:color w:val="auto"/>
                <w:highlight w:val="none"/>
                <w:lang w:eastAsia="zh-CN" w:bidi="ar"/>
              </w:rPr>
              <w:t>名称</w:t>
            </w:r>
          </w:p>
        </w:tc>
      </w:tr>
      <w:tr w14:paraId="40765E1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0EB30">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一、党的建设（2</w:t>
            </w:r>
            <w:r>
              <w:rPr>
                <w:rStyle w:val="16"/>
                <w:rFonts w:hint="eastAsia" w:ascii="Times New Roman" w:hAnsi="方正公文黑体" w:eastAsia="方正公文黑体"/>
                <w:i w:val="0"/>
                <w:iCs w:val="0"/>
                <w:color w:val="auto"/>
                <w:highlight w:val="none"/>
                <w:lang w:val="en-US" w:eastAsia="zh-CN" w:bidi="ar"/>
              </w:rPr>
              <w:t>6</w:t>
            </w:r>
            <w:r>
              <w:rPr>
                <w:rStyle w:val="16"/>
                <w:rFonts w:hint="eastAsia" w:ascii="Times New Roman" w:hAnsi="方正公文黑体" w:eastAsia="方正公文黑体"/>
                <w:i w:val="0"/>
                <w:iCs w:val="0"/>
                <w:color w:val="auto"/>
                <w:highlight w:val="none"/>
                <w:lang w:bidi="ar"/>
              </w:rPr>
              <w:t>项）</w:t>
            </w:r>
          </w:p>
        </w:tc>
      </w:tr>
      <w:tr w14:paraId="1B8FBE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7D7">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D0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618B50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A0FE">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4F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46291E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6919">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43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46BF17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1C4">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BB9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4D1748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2FDE">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72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24D3EB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80A">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245">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45612D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A66">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B87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1C1CB5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6A84">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34A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54A928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60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F5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szCs w:val="21"/>
                <w:highlight w:val="none"/>
              </w:rPr>
              <w:t>落实党风廉政建设责任制，推进反腐败工作，落实中央八项规定精神，纠治“四风”问题，常态化开展廉政教育、警示教育等工作。</w:t>
            </w:r>
          </w:p>
        </w:tc>
      </w:tr>
      <w:tr w14:paraId="407F37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CE7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96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353696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2B4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BBB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1083E1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35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A784">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26FA42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375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4A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管理运营“百年小城参乡抚松”媒体号，开展思想政治教育、新闻宣传、征订报刊等工作。</w:t>
            </w:r>
          </w:p>
        </w:tc>
      </w:tr>
      <w:tr w14:paraId="796B84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0A4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4B4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454CFA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0A8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1EC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val="en-US"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7B0DBC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DCE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77F5">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02A8CF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FDA2">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D681">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0A8175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A84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70B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0D7D61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F25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A8E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2FBC49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7BF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5E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2AA0C9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952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7921">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7E5202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64E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A78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65894B1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9CF4">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二、经济发展（9项）</w:t>
            </w:r>
          </w:p>
        </w:tc>
      </w:tr>
      <w:tr w14:paraId="1C70AA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036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2B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谋划推动镇域经济高质量发展，负责起草</w:t>
            </w:r>
            <w:r>
              <w:rPr>
                <w:rFonts w:hint="eastAsia" w:ascii="Times New Roman" w:hAnsi="方正公文仿宋" w:eastAsia="方正公文仿宋"/>
                <w:color w:val="auto"/>
                <w:kern w:val="0"/>
                <w:szCs w:val="21"/>
                <w:highlight w:val="none"/>
                <w:lang w:val="en-US" w:eastAsia="zh-CN" w:bidi="ar"/>
              </w:rPr>
              <w:t>域内</w:t>
            </w:r>
            <w:r>
              <w:rPr>
                <w:rFonts w:hint="eastAsia" w:ascii="Times New Roman" w:hAnsi="方正公文仿宋" w:eastAsia="方正公文仿宋"/>
                <w:color w:val="auto"/>
                <w:kern w:val="0"/>
                <w:szCs w:val="21"/>
                <w:highlight w:val="none"/>
                <w:lang w:bidi="ar"/>
              </w:rPr>
              <w:t>经济发展规划、域内经济和社会发展情况统计、动态分析等工作。</w:t>
            </w:r>
          </w:p>
        </w:tc>
      </w:tr>
      <w:tr w14:paraId="57A630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12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6E3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优化</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域营商环境，宣传企业扶持政策，推进企业入规、服务企业发展和项目建设，摸排固定资产项目，加强信用体系建设，服务民营经济发展。</w:t>
            </w:r>
          </w:p>
        </w:tc>
      </w:tr>
      <w:tr w14:paraId="461D6D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990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80D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强化招商引资，负责宣传镇域产业特色及地域优势、引进招商引资项目，为企业提供领办代办服务等工作。</w:t>
            </w:r>
          </w:p>
        </w:tc>
      </w:tr>
      <w:tr w14:paraId="45500F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0A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E7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w:t>
            </w:r>
          </w:p>
        </w:tc>
      </w:tr>
      <w:tr w14:paraId="364F5C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9F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B6F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11814D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1A0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CF8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653A6A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0B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D65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60AEF2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7B2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8E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5BC094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3D9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BD6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推动产业发展，承担市场运营维护、品牌申报、农业强镇认定、信息统计备案等工作。</w:t>
            </w:r>
          </w:p>
        </w:tc>
      </w:tr>
      <w:tr w14:paraId="34B2152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78E0">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三、民生服务（</w:t>
            </w:r>
            <w:r>
              <w:rPr>
                <w:rStyle w:val="16"/>
                <w:rFonts w:hint="eastAsia" w:ascii="Times New Roman" w:hAnsi="方正公文黑体" w:eastAsia="方正公文黑体"/>
                <w:i w:val="0"/>
                <w:iCs w:val="0"/>
                <w:color w:val="auto"/>
                <w:highlight w:val="none"/>
                <w:lang w:val="en-US" w:eastAsia="zh-CN" w:bidi="ar"/>
              </w:rPr>
              <w:t>11</w:t>
            </w:r>
            <w:r>
              <w:rPr>
                <w:rStyle w:val="16"/>
                <w:rFonts w:hint="eastAsia" w:ascii="Times New Roman" w:hAnsi="方正公文黑体" w:eastAsia="方正公文黑体"/>
                <w:i w:val="0"/>
                <w:iCs w:val="0"/>
                <w:color w:val="auto"/>
                <w:highlight w:val="none"/>
                <w:lang w:bidi="ar"/>
              </w:rPr>
              <w:t>项）</w:t>
            </w:r>
          </w:p>
        </w:tc>
      </w:tr>
      <w:tr w14:paraId="47A565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A97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65F0">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1E6044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A85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D08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0C5F26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6E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FB9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7A8FEC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5A1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EA9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4FDA3E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9BA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C7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4957DB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3F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D4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25B68E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3D6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843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5883AC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38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3070">
            <w:pPr>
              <w:widowControl/>
              <w:kinsoku/>
              <w:spacing w:before="0" w:beforeLines="0" w:after="0" w:afterLines="0"/>
              <w:textAlignment w:val="auto"/>
              <w:rPr>
                <w:rFonts w:hint="eastAsia"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0FB84E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DE0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340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764748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44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78F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6551F4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FD53">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四、平安法治（</w:t>
            </w:r>
            <w:r>
              <w:rPr>
                <w:rStyle w:val="16"/>
                <w:rFonts w:hint="eastAsia" w:ascii="Times New Roman" w:hAnsi="方正公文黑体" w:eastAsia="方正公文黑体"/>
                <w:i w:val="0"/>
                <w:iCs w:val="0"/>
                <w:color w:val="auto"/>
                <w:highlight w:val="none"/>
                <w:lang w:val="en-US" w:eastAsia="zh-CN" w:bidi="ar"/>
              </w:rPr>
              <w:t>9</w:t>
            </w:r>
            <w:r>
              <w:rPr>
                <w:rStyle w:val="16"/>
                <w:rFonts w:hint="eastAsia" w:ascii="Times New Roman" w:hAnsi="方正公文黑体" w:eastAsia="方正公文黑体"/>
                <w:i w:val="0"/>
                <w:iCs w:val="0"/>
                <w:color w:val="auto"/>
                <w:highlight w:val="none"/>
                <w:lang w:bidi="ar"/>
              </w:rPr>
              <w:t>项）</w:t>
            </w:r>
          </w:p>
        </w:tc>
      </w:tr>
      <w:tr w14:paraId="34911C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26C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E14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5A2F9D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094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670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0812839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6A99C">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五、乡村振兴（13项）</w:t>
            </w:r>
          </w:p>
        </w:tc>
      </w:tr>
      <w:tr w14:paraId="1CA41F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F4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B7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361295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D02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2F8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5A46D3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1F4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FEF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5D795D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364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DA3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4E9F29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94C">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AC54">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163AB7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BA9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E6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58B5BA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CAD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E216">
            <w:pPr>
              <w:widowControl/>
              <w:kinsoku/>
              <w:spacing w:before="0" w:beforeLines="0" w:after="0" w:afterLines="0"/>
              <w:textAlignment w:val="auto"/>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28E7AD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1C0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CA54">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7CFAE3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7D5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2D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50FFEB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C5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D9D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050A69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850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7465">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75BEB5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E2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rPr>
            </w:pPr>
            <w:r>
              <w:rPr>
                <w:rFonts w:hint="eastAsia" w:ascii="Times New Roman" w:hAnsi="方正公文仿宋" w:eastAsia="方正公文仿宋"/>
                <w:i w:val="0"/>
                <w:iCs w:val="0"/>
                <w:color w:val="auto"/>
                <w:kern w:val="0"/>
                <w:szCs w:val="21"/>
                <w:highlight w:val="none"/>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284">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412F22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9BF2">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4A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135649A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84814">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六、社会管理（4项）</w:t>
            </w:r>
          </w:p>
        </w:tc>
      </w:tr>
      <w:tr w14:paraId="1D4724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84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84B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7A7CC0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13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881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42C02F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9E9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852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0318ED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6F1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83C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7B461C14">
        <w:tblPrEx>
          <w:tblCellMar>
            <w:top w:w="0" w:type="dxa"/>
            <w:left w:w="108" w:type="dxa"/>
            <w:bottom w:w="0" w:type="dxa"/>
            <w:right w:w="108" w:type="dxa"/>
          </w:tblCellMar>
        </w:tblPrEx>
        <w:trPr>
          <w:cantSplit/>
          <w:trHeight w:val="76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41DA">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
              </w:rPr>
            </w:pPr>
            <w:r>
              <w:rPr>
                <w:rStyle w:val="16"/>
                <w:rFonts w:hint="eastAsia" w:ascii="Times New Roman" w:hAnsi="方正公文黑体" w:eastAsia="方正公文黑体"/>
                <w:i w:val="0"/>
                <w:iCs w:val="0"/>
                <w:color w:val="auto"/>
                <w:highlight w:val="none"/>
                <w:lang w:bidi="ar"/>
              </w:rPr>
              <w:t>七、</w:t>
            </w:r>
            <w:r>
              <w:rPr>
                <w:rStyle w:val="16"/>
                <w:rFonts w:hint="eastAsia" w:ascii="Times New Roman" w:hAnsi="方正公文黑体" w:eastAsia="方正公文黑体"/>
                <w:i w:val="0"/>
                <w:iCs w:val="0"/>
                <w:color w:val="auto"/>
                <w:highlight w:val="none"/>
                <w:lang w:eastAsia="zh-CN" w:bidi="ar"/>
              </w:rPr>
              <w:t>安全稳定</w:t>
            </w:r>
            <w:r>
              <w:rPr>
                <w:rStyle w:val="16"/>
                <w:rFonts w:hint="eastAsia" w:ascii="Times New Roman" w:hAnsi="方正公文黑体" w:eastAsia="方正公文黑体"/>
                <w:i w:val="0"/>
                <w:iCs w:val="0"/>
                <w:color w:val="auto"/>
                <w:highlight w:val="none"/>
                <w:lang w:bidi="ar"/>
              </w:rPr>
              <w:t>（</w:t>
            </w:r>
            <w:r>
              <w:rPr>
                <w:rStyle w:val="16"/>
                <w:rFonts w:hint="eastAsia" w:ascii="Times New Roman" w:hAnsi="方正公文黑体" w:eastAsia="方正公文黑体"/>
                <w:i w:val="0"/>
                <w:iCs w:val="0"/>
                <w:color w:val="auto"/>
                <w:highlight w:val="none"/>
                <w:lang w:val="en-US" w:eastAsia="zh-CN" w:bidi="ar"/>
              </w:rPr>
              <w:t>7</w:t>
            </w:r>
            <w:r>
              <w:rPr>
                <w:rStyle w:val="16"/>
                <w:rFonts w:hint="eastAsia" w:ascii="Times New Roman" w:hAnsi="方正公文黑体" w:eastAsia="方正公文黑体"/>
                <w:i w:val="0"/>
                <w:iCs w:val="0"/>
                <w:color w:val="auto"/>
                <w:highlight w:val="none"/>
                <w:lang w:bidi="ar"/>
              </w:rPr>
              <w:t>项）</w:t>
            </w:r>
          </w:p>
        </w:tc>
      </w:tr>
      <w:tr w14:paraId="20376CC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A0EE8">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eastAsia="zh-CN" w:bidi="ar"/>
              </w:rPr>
              <w:t>八</w:t>
            </w:r>
            <w:r>
              <w:rPr>
                <w:rStyle w:val="16"/>
                <w:rFonts w:hint="eastAsia" w:ascii="Times New Roman" w:hAnsi="方正公文黑体" w:eastAsia="方正公文黑体"/>
                <w:i w:val="0"/>
                <w:iCs w:val="0"/>
                <w:color w:val="auto"/>
                <w:highlight w:val="none"/>
                <w:lang w:bidi="ar"/>
              </w:rPr>
              <w:t>、生态环保（6项）</w:t>
            </w:r>
          </w:p>
        </w:tc>
      </w:tr>
      <w:tr w14:paraId="35D76A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53A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75F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3A2D61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E98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A5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7352DC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B9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35F0">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20D90C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2BA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752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10B8D3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D39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42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594D66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9F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rPr>
            </w:pPr>
            <w:r>
              <w:rPr>
                <w:rFonts w:hint="eastAsia" w:ascii="Times New Roman" w:hAnsi="方正公文仿宋" w:eastAsia="方正公文仿宋"/>
                <w:i w:val="0"/>
                <w:iCs w:val="0"/>
                <w:color w:val="auto"/>
                <w:kern w:val="0"/>
                <w:szCs w:val="21"/>
                <w:highlight w:val="none"/>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AFB0">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79E7BE1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9AF01">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eastAsia="zh-CN" w:bidi="ar"/>
              </w:rPr>
              <w:t>九</w:t>
            </w:r>
            <w:r>
              <w:rPr>
                <w:rStyle w:val="16"/>
                <w:rFonts w:hint="eastAsia" w:ascii="Times New Roman" w:hAnsi="方正公文黑体" w:eastAsia="方正公文黑体"/>
                <w:i w:val="0"/>
                <w:iCs w:val="0"/>
                <w:color w:val="auto"/>
                <w:highlight w:val="none"/>
                <w:lang w:bidi="ar"/>
              </w:rPr>
              <w:t>、文化和旅游（3项）</w:t>
            </w:r>
          </w:p>
        </w:tc>
      </w:tr>
      <w:tr w14:paraId="00EB8B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EF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15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发掘乡村旅游文化资源，承担新安古城、渤海国文化展览馆宣传等工作。</w:t>
            </w:r>
          </w:p>
        </w:tc>
      </w:tr>
      <w:tr w14:paraId="1F9604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2B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98B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57CAC2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B1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A4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25E739D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2B374">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eastAsia="zh-CN" w:bidi="ar"/>
              </w:rPr>
              <w:t>十</w:t>
            </w:r>
            <w:r>
              <w:rPr>
                <w:rStyle w:val="16"/>
                <w:rFonts w:hint="eastAsia" w:ascii="Times New Roman" w:hAnsi="方正公文黑体" w:eastAsia="方正公文黑体"/>
                <w:i w:val="0"/>
                <w:iCs w:val="0"/>
                <w:color w:val="auto"/>
                <w:highlight w:val="none"/>
                <w:lang w:bidi="ar"/>
              </w:rPr>
              <w:t>、综合政务（14项）</w:t>
            </w:r>
          </w:p>
        </w:tc>
      </w:tr>
      <w:tr w14:paraId="419CB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E01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E971">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5A9A14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E2A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C80">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710998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5F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75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77851C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63A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45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2852D4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2C1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39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41B0DC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069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399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05DBC8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12D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D6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7F5289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4B9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B6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4AD08D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DE2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56A8">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711F78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B2C">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E88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344281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F4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6CA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56DFFE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79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D5B">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3143C4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D88C">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EE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47BEBB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A5B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7A8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589E7882">
      <w:pPr>
        <w:pStyle w:val="3"/>
        <w:spacing w:before="0" w:after="0" w:line="240" w:lineRule="auto"/>
        <w:jc w:val="center"/>
        <w:rPr>
          <w:rFonts w:ascii="Times New Roman" w:hAnsi="Times New Roman" w:eastAsia="方正小标宋_GBK" w:cs="Times New Roman"/>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417"/>
      <w:bookmarkStart w:id="5" w:name="_Toc172077950"/>
      <w:bookmarkStart w:id="6" w:name="_Toc172077552"/>
      <w:bookmarkStart w:id="7" w:name="_Toc615147362_WPSOffice_Level1"/>
      <w:r>
        <w:rPr>
          <w:rFonts w:hint="eastAsia" w:ascii="方正小标宋_GBK" w:hAnsi="方正小标宋_GBK" w:eastAsia="方正小标宋_GBK" w:cs="方正小标宋_GBK"/>
          <w:b w:val="0"/>
          <w:color w:val="auto"/>
          <w:highlight w:val="none"/>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52"/>
        <w:gridCol w:w="1976"/>
        <w:gridCol w:w="4842"/>
        <w:gridCol w:w="4848"/>
      </w:tblGrid>
      <w:tr w14:paraId="235FD9F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A79D">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7A7B">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580">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25DE">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F4E4">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7373C8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54EE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1C9B20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D3E5">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5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FC7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87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6B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35B14D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CD6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BE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51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D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C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27E49A7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B230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434FDF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9181">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97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99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F5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07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3B48A0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2F23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35F73F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007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A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6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B6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E9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3FAC6F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C87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0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B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F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14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1236E8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ADA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6D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03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DF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355">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02F466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7B9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87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71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CF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5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301E42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BDF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6D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76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1F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8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46DFE2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CD7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4E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75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10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05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79592B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B9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89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6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7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EC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101EDF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698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8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1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23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9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w:t>
            </w: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2FF15F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B33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C8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91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4E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CB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2BC24D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1B6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6F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E67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47E283F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5C75260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673816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0C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E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7D057F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062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E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5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64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FF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292E60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9F11">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2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1A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E6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0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09C2B9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99B5">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63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A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98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A3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71CFB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E73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9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0B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10E59B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B1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D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65FE4A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BD1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C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9C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20B71D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9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F5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5DD01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29D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C6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B3D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E0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E7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47AAFA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882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0C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C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A5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7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741412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8DA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3E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D4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4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0E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072068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DCC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F1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B9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C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A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289E47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D32F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四、文化和旅游（1项）</w:t>
            </w:r>
          </w:p>
        </w:tc>
      </w:tr>
      <w:tr w14:paraId="09A727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4EC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369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2E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49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w:t>
            </w:r>
            <w:r>
              <w:rPr>
                <w:rFonts w:hint="eastAsia" w:ascii="Times New Roman" w:hAnsi="方正公文仿宋" w:eastAsia="方正公文仿宋"/>
                <w:color w:val="auto"/>
                <w:kern w:val="0"/>
                <w:szCs w:val="21"/>
                <w:highlight w:val="none"/>
                <w:lang w:val="en-US" w:eastAsia="zh-CN" w:bidi="ar"/>
              </w:rPr>
              <w:t>居民</w:t>
            </w:r>
            <w:r>
              <w:rPr>
                <w:rFonts w:hint="eastAsia" w:ascii="Times New Roman" w:hAnsi="方正公文仿宋" w:eastAsia="方正公文仿宋"/>
                <w:color w:val="auto"/>
                <w:kern w:val="0"/>
                <w:szCs w:val="21"/>
                <w:highlight w:val="none"/>
                <w:lang w:bidi="ar"/>
              </w:rPr>
              <w:t>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小锅盖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CD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4CA0AD15">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6E8C">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1C36F3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2725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7E4E3E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648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9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E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E8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0F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227ADC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56C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C1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02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70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1B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751158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DB5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C4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51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AC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15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1BF5B2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E86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F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8D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A0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40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62BA57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DF6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C2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A1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3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8F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4D3A30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415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0E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D9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62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3A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0FA2AC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2FB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12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5E1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抚松县人参产业发展中心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44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98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1094F3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D8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0A1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57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B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2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6754DC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F2F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B6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0F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AE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ED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34465C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2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E0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07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5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DD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28462C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41C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9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653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2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D1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763955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8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57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A2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5E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12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386FB7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59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8B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8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FD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034692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415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9C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6C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C2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0E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4F7B02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E7E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67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8A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8A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1F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6267CE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C39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8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0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CE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9ED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49DF15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819A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、社会管理（12项）</w:t>
            </w:r>
          </w:p>
        </w:tc>
      </w:tr>
      <w:tr w14:paraId="652AE6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C3A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D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F7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5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2E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1E14E8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BAD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B5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5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B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69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5C16B9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993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kern w:val="0"/>
                <w:szCs w:val="21"/>
                <w:highlight w:val="none"/>
                <w:lang w:val="en-US" w:eastAsia="zh-CN" w:bidi="ar"/>
              </w:rPr>
              <w:t>51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96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1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0C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AD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0855DA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AF1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A3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B05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6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AF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11DEA6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3B0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1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2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16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9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2B047F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55A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94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对物业管理区域内的物业服务实施监督检查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C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F9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1.对乡镇开展业务培训，指导乡镇正确履行对物业服务实施的监督检查职能；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2.负责对乡镇未正确履职或履职中出现的违法违规行为进行劝阻和制止等工作。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22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1.组织人员及物业服务企业参加行管部门组织的业务培训，提升工作技能；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2.主动对物业服务实施监督检查，并接收行管部门监督。</w:t>
            </w:r>
          </w:p>
        </w:tc>
      </w:tr>
      <w:tr w14:paraId="646267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C04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816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指导和监督物业承接查验、物业服务人退出交接活动</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9D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F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2.负责派出专业人员指导乡镇监督建设单位与前期物业服务人、新老物业服务人进行查验交接，对乡镇在查验过程中出现的违法违规行为进行劝阻和制止等工作。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1D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1.参加行管部门组织的业务培训；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2.负责组织相关单位监督建设单位与前期物业服务人、新老物业服务人进行查验交接；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3.对查验过程中出现的未正确履职行为，主动接受行管部门提出的整改意见并及时整改。</w:t>
            </w:r>
          </w:p>
        </w:tc>
      </w:tr>
      <w:tr w14:paraId="32B6C9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EBC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C6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建立物业管理纠纷调解、投诉和举报处理机制，调解物业管理纠纷，处理物业管理相关投诉和举报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7E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85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1.指导乡镇建立物业违法违规行为投诉和举报处理制度；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2.指导监督物业服务企业公示；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3.接收业主物业相关的投诉、举报，根据投诉、举报内容开展调查处理和答复，指导监督乡镇调解物业管理纠纷。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C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1.建立健全本乡镇物业违规行为投诉和举报处理机制；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2.接收业主物业相关的投诉、举报，调解物业管理纠纷，处理物业管理相关投诉和举报。</w:t>
            </w:r>
          </w:p>
        </w:tc>
      </w:tr>
      <w:tr w14:paraId="34856F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42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00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组建和解散物业管理委员会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3B9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7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2.负责对乡镇组建和解散物业委员会行为进行监督指导，对乡镇未正确履职或履职中出现的违法违规行为进行劝阻和制止等工作。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1F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1.主动参加行管部门组织的业务培训；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2.指导社区组织居民组建和解散物业委员会；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3.对物业委员会事项进行公告；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4.确定物业委员会成员；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5.监督物业委员会依法履行职能。</w:t>
            </w:r>
          </w:p>
        </w:tc>
      </w:tr>
      <w:tr w14:paraId="05CF41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27C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78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备案物业服务材料</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08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8AF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1.对乡镇开展业务培训；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2.负责监督检查物业材料备案是否齐全，对不符合备案条件的物业材料提出专业性指导意见等工作</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D8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1.主动参加行管部门组织的业务培训；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2.主动提醒、接收和查验物业服务人提交的各项材料；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3.对备案材料权责不清、不具备备案条件的，主动提请行管部门给予指导意见。</w:t>
            </w:r>
          </w:p>
        </w:tc>
      </w:tr>
      <w:tr w14:paraId="25CA98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461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C7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开展物业服务评价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1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3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1.制定全县物业服务评价办法，组织乡镇开展评价工作培训；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2.负责配合乡镇进行物业服务质量，听取乡镇、社区、业主等评价意见，向社会公布考核结果等工作。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9A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1.主动参加行管部门组织物业服务评价培训；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2.组织社区、业主、业委会评价物业服务质量，对服务质量不高、群众反映强烈的问题及时向行管部门反馈。</w:t>
            </w:r>
          </w:p>
        </w:tc>
      </w:tr>
      <w:tr w14:paraId="7B4C1D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BD7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40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协调和监督老旧住宅小区物业管理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1C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AA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2.指导监督乡镇及时接管老旧小区和失管小区，对乡镇接管的小区建筑物及其附属设施的维修资金交存、使用情况进行监督管理；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3.对乡镇提供的应急管理服务提出专业性指导意见；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4.负责监督乡镇未正确履职或履职中出现的违法违规行为，并进行劝阻和制止等工作。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A9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1.协调和监督老旧住宅小区物业管理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物业管理区域处于失管状态时，进行应急管理；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2.指导和监督居（村）民委员会根据应急管理的需要，提供基本保洁、秩序维护等应急物业服务；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3.提供应急物业服务的，将服务内容、服务期限、服务费用等相关内容，在物业管理区域内显著位置公告；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4.提供应急物业服务期间，指导和监督居（村）民委员会组织业主共同决定选聘物业服务人员。</w:t>
            </w:r>
          </w:p>
        </w:tc>
      </w:tr>
      <w:tr w14:paraId="73F2351B">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5DA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、社会</w:t>
            </w:r>
            <w:r>
              <w:rPr>
                <w:rStyle w:val="16"/>
                <w:rFonts w:hint="eastAsia" w:ascii="Times New Roman" w:hAnsi="方正公文黑体" w:eastAsia="方正公文黑体"/>
                <w:color w:val="auto"/>
                <w:highlight w:val="none"/>
                <w:lang w:eastAsia="zh-CN" w:bidi="ar"/>
              </w:rPr>
              <w:t>稳定</w:t>
            </w:r>
            <w:r>
              <w:rPr>
                <w:rStyle w:val="16"/>
                <w:rFonts w:hint="eastAsia" w:ascii="Times New Roman" w:hAnsi="方正公文黑体" w:eastAsia="方正公文黑体"/>
                <w:color w:val="auto"/>
                <w:highlight w:val="none"/>
                <w:lang w:bidi="ar"/>
              </w:rPr>
              <w:t>（2项）</w:t>
            </w:r>
          </w:p>
        </w:tc>
      </w:tr>
      <w:tr w14:paraId="15271F7D">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48DA">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6F8C25B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82CA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23F0D4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3A7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56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CD3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E3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A38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429DB5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CA5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8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19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D6E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38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37BB8A1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BBB0C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19E27D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04D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B4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515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p w14:paraId="152E512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A8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60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2C9DCC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E1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64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B9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3A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3B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4F84D8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6A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B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4E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0CC5F1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A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82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3ACEC5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BF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C8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12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2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2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5E5AE4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9B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F1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7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9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5C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林业</w:t>
            </w:r>
            <w:r>
              <w:rPr>
                <w:rFonts w:hint="eastAsia" w:ascii="Times New Roman" w:hAnsi="方正公文仿宋" w:eastAsia="方正公文仿宋"/>
                <w:color w:val="auto"/>
                <w:kern w:val="0"/>
                <w:szCs w:val="21"/>
                <w:highlight w:val="none"/>
                <w:lang w:val="en-US" w:eastAsia="zh-CN" w:bidi="ar"/>
              </w:rPr>
              <w:t>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007114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916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CC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4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6C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5F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391114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3B9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26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C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1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D2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1AB229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BE0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E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9F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D5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6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301C086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74922F4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563CD60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1F6D820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0FB482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7BF3E2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06CBDE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4C73890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51AF68A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49A843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56E0A1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66C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20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B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7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5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55F421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3EC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A6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3B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EF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D3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4FFB33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30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5F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53F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7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C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3EB4E7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CA9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5E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18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52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74F001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7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08552C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DA5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D1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D9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8D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6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5FE8A8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1D8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B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3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EE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87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2FBDEF7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67A6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76F9CCBD">
        <w:tblPrEx>
          <w:tblCellMar>
            <w:top w:w="0" w:type="dxa"/>
            <w:left w:w="108" w:type="dxa"/>
            <w:bottom w:w="0" w:type="dxa"/>
            <w:right w:w="108" w:type="dxa"/>
          </w:tblCellMar>
        </w:tblPrEx>
        <w:trPr>
          <w:cantSplit/>
          <w:trHeight w:val="4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104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74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C36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7D29C65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w:t>
            </w:r>
          </w:p>
          <w:p w14:paraId="595D445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w:t>
            </w:r>
          </w:p>
          <w:p w14:paraId="205F604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624B10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08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DD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3EE7D9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C47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3A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742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5EB11F3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3B8D3F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3B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09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41550F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4D8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E7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4D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775AE80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7DCAE9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41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3D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2E07A6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9FA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EBC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6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7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F3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380F5B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4A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46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44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DB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A1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182FE7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371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D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8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0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D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63D1B8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232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76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74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59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3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0A81C7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C1C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E7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51C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5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05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77CD24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A04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8F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B1D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11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20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3CBB92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3D7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A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37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2D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16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3C5C8B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2BC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FF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3C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AC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2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384DAC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D69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2F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F0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5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9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3B07EE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066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4F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4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2E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D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0AB7F14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B529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764D33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DBA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99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6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C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D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471201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E7D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E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3E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195495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EF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6B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4C7079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AD8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56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F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8B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5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599857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33D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6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4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C1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B4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045DBF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51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1E5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EB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70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52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13C544EE">
        <w:tblPrEx>
          <w:tblCellMar>
            <w:top w:w="0" w:type="dxa"/>
            <w:left w:w="108" w:type="dxa"/>
            <w:bottom w:w="0" w:type="dxa"/>
            <w:right w:w="108" w:type="dxa"/>
          </w:tblCellMar>
        </w:tblPrEx>
        <w:trPr>
          <w:cantSplit/>
          <w:trHeight w:val="2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96C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88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E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7A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40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7A17DB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29B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81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16F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4AECBE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82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抚松县住房和城乡建设局：</w:t>
            </w:r>
          </w:p>
          <w:p w14:paraId="16B314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0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73E2F4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F64D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5BBD90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B71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3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4A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D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8E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1A6EE07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DA80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039718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691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A6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92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BBFD3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B4E3">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758D2740">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1A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14F420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E92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F7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3DB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36F718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6E5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1956D4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6AAAC2A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0C9AAA8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5196E9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26CADC4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0D93A9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2E90E6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5F0F68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7EC8E9A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71728E3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68E904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822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6CCAC9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2E49CF8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77F120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00352F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39CCA4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4434795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7D3425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5748D0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2993B67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56E6F12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23EC985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070F964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078567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49260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97A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6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B0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BB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72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491E0C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102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72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消防安全工作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B5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F4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697CE31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267BB3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23018C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38C97F7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17AA695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088383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74888B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5B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4424DA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3CE534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46F456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2E396B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3F75F20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36C17D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7.发生火情后组织群众疏散。</w:t>
            </w:r>
          </w:p>
        </w:tc>
      </w:tr>
      <w:tr w14:paraId="3FB659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D08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595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F9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C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FD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26CB56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480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E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63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637285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53AC">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抚松县应急管理局：</w:t>
            </w:r>
          </w:p>
          <w:p w14:paraId="6B67ABB5">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1.协调指导相关部门、乡镇处置地质灾害，及时发放上级下拨的救助经费和物资；</w:t>
            </w:r>
          </w:p>
          <w:p w14:paraId="25BDFB58">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抚松县自然资源局：</w:t>
            </w:r>
          </w:p>
          <w:p w14:paraId="639A26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645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1.组织疏散群众；</w:t>
            </w:r>
          </w:p>
          <w:p w14:paraId="1033278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2.统计上报受灾地点；</w:t>
            </w:r>
          </w:p>
          <w:p w14:paraId="0A962B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3.下发应急物资；</w:t>
            </w:r>
          </w:p>
          <w:p w14:paraId="5DF937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4.协助相关部门调查地质灾害形成原因。</w:t>
            </w:r>
          </w:p>
        </w:tc>
      </w:tr>
      <w:tr w14:paraId="194FB1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91E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F0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0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D3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D7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2C4E2F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5F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06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C0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04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3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78CADD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D43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55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37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7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A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3804ED9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3537668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4271BBC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0E875C1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7E1174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68A6C0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00935D2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6A8199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0D9993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307D74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66C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3D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D3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57B8A54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076E10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3A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F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5A0352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A98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116</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0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832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0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B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7DD009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29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117</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AB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9E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D77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307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3E73E6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EB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D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AD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16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C0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10C1D3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C2D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2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2C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22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EE2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C14D7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4A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120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A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0B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w:t>
            </w:r>
          </w:p>
          <w:p w14:paraId="07C4DF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196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68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73F280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7FE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kern w:val="0"/>
                <w:szCs w:val="21"/>
                <w:highlight w:val="none"/>
                <w:lang w:val="en-US" w:eastAsia="zh-CN" w:bidi="ar"/>
              </w:rPr>
              <w:t>121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1A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6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E0A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B9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2ADF25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A729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19D44C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785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122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C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8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3A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B6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0793CE2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D965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5E5A32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265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kern w:val="0"/>
                <w:szCs w:val="21"/>
                <w:highlight w:val="none"/>
                <w:lang w:val="en-US" w:eastAsia="zh-CN" w:bidi="ar"/>
              </w:rPr>
              <w:t>123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67B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01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200">
            <w:pPr>
              <w:widowControl/>
              <w:kinsoku/>
              <w:spacing w:before="0" w:beforeLines="0" w:after="0" w:afterLines="0"/>
              <w:jc w:val="left"/>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EE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5EA5675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792D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51BBA3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557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124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76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F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4D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5DD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57B20D6F">
      <w:pPr>
        <w:pStyle w:val="3"/>
        <w:spacing w:before="0" w:after="0" w:line="240" w:lineRule="auto"/>
        <w:jc w:val="center"/>
        <w:rPr>
          <w:rFonts w:hint="eastAsia" w:ascii="方正小标宋_GBK" w:hAnsi="方正小标宋_GBK" w:eastAsia="方正小标宋_GBK" w:cs="方正小标宋_GBK"/>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172077951"/>
      <w:bookmarkStart w:id="9" w:name="_Toc172077553"/>
      <w:bookmarkStart w:id="10" w:name="_Toc172077418"/>
      <w:bookmarkStart w:id="11" w:name="_Toc1438290517_WPSOffice_Level1"/>
      <w:r>
        <w:rPr>
          <w:rFonts w:hint="eastAsia" w:ascii="方正小标宋_GBK" w:hAnsi="方正小标宋_GBK" w:eastAsia="方正小标宋_GBK" w:cs="方正小标宋_GBK"/>
          <w:b w:val="0"/>
          <w:color w:val="auto"/>
          <w:highlight w:val="none"/>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245"/>
        <w:gridCol w:w="9074"/>
      </w:tblGrid>
      <w:tr w14:paraId="472CED5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90A">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F22">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B1D5">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3B52A1E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2F8B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225B0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599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B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07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58F162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4B1A5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6C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64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3E0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7B195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33710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21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11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2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72C0F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10A6B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09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5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E94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48984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7878E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D3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6B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93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358A7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0E8E8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20B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59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AA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5954E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20845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A5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1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A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1BA76F3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24FF7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25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83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14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2C087A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35C6B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C0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2C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07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320695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1E5BAA4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017B027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4AAEA1A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2EC542F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0B4D6C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349F8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2A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14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F2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3919DC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B2E8F8A">
        <w:tblPrEx>
          <w:tblCellMar>
            <w:top w:w="0" w:type="dxa"/>
            <w:left w:w="108" w:type="dxa"/>
            <w:bottom w:w="0" w:type="dxa"/>
            <w:right w:w="108" w:type="dxa"/>
          </w:tblCellMar>
        </w:tblPrEx>
        <w:trPr>
          <w:cantSplit/>
          <w:trHeight w:val="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6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09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41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0975B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1302F4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D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DD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C8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6FDA0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375B2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B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A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D1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B0182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0EC6B7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C5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8E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1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0BF36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64E30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7E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7A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7F07B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97EF1D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A93A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二、社会管理（29项）</w:t>
            </w:r>
          </w:p>
        </w:tc>
      </w:tr>
      <w:tr w14:paraId="4EEED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86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E6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2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87412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58AD0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3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B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21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46A29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21590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41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F9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对擅自兴建殡葬设施的处罚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F7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613E54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276B49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0EC264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3B718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3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92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3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53C4E2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7DF474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51F4887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7E2CA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F4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B9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93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7F578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7E61F9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1C9660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60512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A2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E2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65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76593A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65749F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748C7D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47379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F0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E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75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0DB38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EB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B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0B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4CCAB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58AD7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4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1B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E03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6B5B4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69BFF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8E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EF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CD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7C14BD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1CFCD4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B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51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83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174159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50B99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63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C1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0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76B02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48F1B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E5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26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71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40910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5B9F4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C0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DC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9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09EA1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4CAD1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73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27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42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E125E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435362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94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4F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EF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057A9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14671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6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10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A4C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F7E3D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3EC01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D0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0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6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D8823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0422C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26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A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BD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6F108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38192B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F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03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CA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1971A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71CE0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D2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81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9B7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F10DD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702CFD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D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6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70C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B35D3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6E5C2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FF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3B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8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75432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4F425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4E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7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B56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A98C1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13EE6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363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A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0E0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EFBA2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0AB11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78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5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1D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0914B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B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7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35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1BA4D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7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C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532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538EA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14A4E6B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55FE435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04C6D7C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7020ADDE">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2DE6365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41949B52">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0474CE27">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46DACA09">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7DA0C0E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326B1F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CE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9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管理县级政务服务大厅综合服务窗口</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D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县政务服务和数字化建设管理局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县政务服务和数字化建设管理局政府政务服务中心管理政务服务大厅综合服务窗口日常运行；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2.负责处理政务服务大厅综合服务窗口应急事件。</w:t>
            </w:r>
          </w:p>
        </w:tc>
      </w:tr>
      <w:tr w14:paraId="56AE4E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E39D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0F6DB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B5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1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1C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6F42B5BC">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E6E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2061E11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A3FB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222A8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20C7">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78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7D1">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201A027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66E8D534">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0D02C21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6F33056A">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72558A7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79A344A1">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37366177">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2E1C6EE1">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6.送达告知与救济途径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09B958C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2911C7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4EF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F4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01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50C759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6A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C0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5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39B09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6257">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C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9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40AA19F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C4298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5E6080C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3B8D3A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0A0F22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4D0242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32E9ADD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1B43F0C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5183B2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64302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E86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A7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75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2B750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9E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C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F1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B3E51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427">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8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F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w:t>
            </w:r>
            <w:r>
              <w:rPr>
                <w:rFonts w:hint="eastAsia" w:ascii="Times New Roman" w:hAnsi="方正公文仿宋" w:eastAsia="方正公文仿宋"/>
                <w:color w:val="auto"/>
                <w:kern w:val="0"/>
                <w:szCs w:val="21"/>
                <w:highlight w:val="none"/>
                <w:lang w:val="en-US" w:eastAsia="zh-CN" w:bidi="ar"/>
              </w:rPr>
              <w:t>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5.审核申请人制定的《森林防火区野外用火防火安全防范措施方案》；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40F36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91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28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9C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highlight w:val="none"/>
                <w:lang w:val="en-US" w:eastAsia="zh-CN" w:bidi="ar"/>
              </w:rPr>
              <w:t>的申请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5.审核申请人制定的《森林高火险期内进入森林高火险区计划》；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6456F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599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7D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2C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16A7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E47">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8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07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45CC5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E00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B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A1C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167D0C2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5CE723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1.抚松县林业局野生动物保护管理站受理申请人提交的狩猎许可申请材料，对材料不齐全或不符合要求的，一次性告知申请人限期补正；</w:t>
            </w:r>
          </w:p>
          <w:p w14:paraId="04E789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p>
          <w:p w14:paraId="698ED9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3.对符合法定条件的，作出准予行政许可决定；对不符合条件的，作出不予行政许可决定并出具书面通知书，明确告知申请人享有行政复议或行政诉讼的权利；</w:t>
            </w:r>
          </w:p>
          <w:p w14:paraId="633EE6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4.打印并颁发证件。</w:t>
            </w:r>
          </w:p>
        </w:tc>
      </w:tr>
      <w:tr w14:paraId="1E4AC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A7A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4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6D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2888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DF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52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A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41025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933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E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A6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55222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10C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1A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F5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52BF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1C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5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88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647A94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B64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84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63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0A3AB7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82317D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634236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092C7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D2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64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D5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476C6D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97E8D7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2EEA180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4ED5C70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38BBF3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6E6B1E69">
        <w:tblPrEx>
          <w:tblCellMar>
            <w:top w:w="0" w:type="dxa"/>
            <w:left w:w="108" w:type="dxa"/>
            <w:bottom w:w="0" w:type="dxa"/>
            <w:right w:w="108" w:type="dxa"/>
          </w:tblCellMar>
        </w:tblPrEx>
        <w:trPr>
          <w:cantSplit/>
          <w:trHeight w:val="11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F13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6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99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1194713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9D412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1.抚松县自然资源局不动产登记中心受理集体土地所有权登记申请；</w:t>
            </w:r>
          </w:p>
          <w:p w14:paraId="293D16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2.确定集体土地所有权。</w:t>
            </w:r>
          </w:p>
        </w:tc>
      </w:tr>
      <w:tr w14:paraId="29941A0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A8E6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09EB7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2B2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A6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CE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75521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271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D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AB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72F135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C60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0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AF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2F3D5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20A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D6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0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63D2FB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937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DE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A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480D2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A9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6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28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4D12A1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2BD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1D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D5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7158E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58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30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6C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20C54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2F0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5D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4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37D7DD6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6D15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11B2F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83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B2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331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2CA8BF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97A369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1.抚松县自然资源局执法监察科接收未经批准或者采取欺骗手段骗取批准以及超过批准的数量，非法占用土地的行为线索；</w:t>
            </w:r>
          </w:p>
          <w:p w14:paraId="173DCA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0364B9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02D7C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537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4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B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198AB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D5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25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2A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51E671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00C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B8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14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77088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F9D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1B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55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35F2C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EB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41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A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5880999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5901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069FF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34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
              </w:rPr>
            </w:pPr>
            <w:r>
              <w:rPr>
                <w:rFonts w:hint="eastAsia" w:ascii="Times New Roman" w:hAnsi="方正公文仿宋" w:eastAsia="方正公文仿宋" w:cs="Arial"/>
                <w:snapToGrid w:val="0"/>
                <w:color w:val="auto"/>
                <w:kern w:val="0"/>
                <w:sz w:val="21"/>
                <w:szCs w:val="21"/>
                <w:highlight w:val="none"/>
                <w:lang w:val="en-US" w:eastAsia="zh-CN" w:bidi="ar"/>
              </w:rPr>
              <w:t>82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AB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6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17E24A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3188">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7C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Fonts w:hint="eastAsia" w:ascii="Times New Roman" w:hAnsi="方正公文仿宋" w:eastAsia="方正公文仿宋"/>
                <w:color w:val="auto"/>
                <w:kern w:val="0"/>
                <w:szCs w:val="21"/>
                <w:highlight w:val="none"/>
                <w:lang w:bidi="ar"/>
              </w:rPr>
              <w:t>开展妇幼健康服务项目</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C5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承接部门：抚松县卫生健康局</w:t>
            </w:r>
          </w:p>
          <w:p w14:paraId="77C2DD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172F82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p>
          <w:p w14:paraId="117F6A2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2.确定妇幼健康服务项目；</w:t>
            </w:r>
          </w:p>
          <w:p w14:paraId="67DD5E7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Fonts w:hint="eastAsia" w:ascii="Times New Roman" w:hAnsi="方正公文仿宋" w:eastAsia="方正公文仿宋"/>
                <w:color w:val="auto"/>
                <w:kern w:val="0"/>
                <w:szCs w:val="21"/>
                <w:highlight w:val="none"/>
                <w:lang w:bidi="ar"/>
              </w:rPr>
              <w:t>3.实施妇幼健康服务项目。</w:t>
            </w:r>
          </w:p>
        </w:tc>
      </w:tr>
      <w:tr w14:paraId="4E9F203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7181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、应急管理及消防（14项）</w:t>
            </w:r>
          </w:p>
        </w:tc>
      </w:tr>
      <w:tr w14:paraId="531C1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515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94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D7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28197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17C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99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0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7ADE01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7BE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C5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49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3D731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3F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0E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C9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156C0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E8A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szCs w:val="21"/>
                <w:highlight w:val="none"/>
                <w:lang w:val="en-US" w:eastAsia="zh-CN"/>
              </w:rPr>
              <w:t>90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61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E8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235FC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5E96">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30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B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4994C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1EC">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D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B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5A5FB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E16">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2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F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48A08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A15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5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9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416E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512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9E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30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9FAB6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C88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8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FF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43DDB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1BE9">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8D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F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3AE6B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F2C">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13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E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0D30C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A76C">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99</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56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排查整改高层建筑消防设施隐患</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EC7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承接部门：抚松县消防救援大队</w:t>
            </w:r>
          </w:p>
          <w:p w14:paraId="4524D5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D606A0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1.抚松县消防救援大队对全镇区域内的高层建筑消防设施进行排查；</w:t>
            </w:r>
          </w:p>
          <w:p w14:paraId="04A994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2.抚松县安全生产委员会统筹组织隐患问题的整改。</w:t>
            </w:r>
          </w:p>
        </w:tc>
      </w:tr>
      <w:tr w14:paraId="29F2A0A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D526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3F6951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075A">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2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DB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91BCE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040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7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7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0865B1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0BE5">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BB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F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3174C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5F6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35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C3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564A5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ED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B5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91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4E8D9E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A89">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68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09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5A08752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EE5E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74CC4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488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6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09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400B2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9D7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107</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FA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4E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11F8648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E244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63B58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046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108</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0D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9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29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7C23D4BC">
      <w:pPr>
        <w:pStyle w:val="3"/>
        <w:spacing w:before="0" w:after="0" w:line="240" w:lineRule="auto"/>
        <w:jc w:val="center"/>
        <w:rPr>
          <w:rFonts w:ascii="Times New Roman" w:hAnsi="Times New Roman" w:eastAsia="方正小标宋_GBK" w:cs="Times New Roman"/>
          <w:color w:val="auto"/>
          <w:spacing w:val="7"/>
          <w:highlight w:val="none"/>
          <w:lang w:eastAsia="zh-CN"/>
        </w:rPr>
      </w:pPr>
    </w:p>
    <w:p w14:paraId="1D066ADC">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08B6">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B698A">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第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CB698A">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第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A100B5C"/>
    <w:rsid w:val="0FE631BD"/>
    <w:rsid w:val="13501849"/>
    <w:rsid w:val="15ED2B4C"/>
    <w:rsid w:val="166E2315"/>
    <w:rsid w:val="17C57ABC"/>
    <w:rsid w:val="18CB25BB"/>
    <w:rsid w:val="1DDE0BBB"/>
    <w:rsid w:val="1F9F2A3B"/>
    <w:rsid w:val="210D4C5C"/>
    <w:rsid w:val="28BD179D"/>
    <w:rsid w:val="2964769C"/>
    <w:rsid w:val="29EB380B"/>
    <w:rsid w:val="2B373388"/>
    <w:rsid w:val="2E736935"/>
    <w:rsid w:val="2F530E10"/>
    <w:rsid w:val="344D7F9D"/>
    <w:rsid w:val="3BC94320"/>
    <w:rsid w:val="3F955789"/>
    <w:rsid w:val="3FBF40FC"/>
    <w:rsid w:val="4780328B"/>
    <w:rsid w:val="4FEF6E67"/>
    <w:rsid w:val="51870AAC"/>
    <w:rsid w:val="56EB9413"/>
    <w:rsid w:val="5C4268CE"/>
    <w:rsid w:val="5E742029"/>
    <w:rsid w:val="61AC472D"/>
    <w:rsid w:val="6CDC3D4F"/>
    <w:rsid w:val="70B45A12"/>
    <w:rsid w:val="71EF06FA"/>
    <w:rsid w:val="77B78A87"/>
    <w:rsid w:val="77BE83E2"/>
    <w:rsid w:val="799C464D"/>
    <w:rsid w:val="7F6B1E72"/>
    <w:rsid w:val="7F7F8724"/>
    <w:rsid w:val="AF56EB4E"/>
    <w:rsid w:val="BDFB1CB7"/>
    <w:rsid w:val="F1E302FC"/>
    <w:rsid w:val="FBBF676D"/>
    <w:rsid w:val="FCFDE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48</Words>
  <Characters>49</Characters>
  <Lines>1</Lines>
  <Paragraphs>1</Paragraphs>
  <TotalTime>5</TotalTime>
  <ScaleCrop>false</ScaleCrop>
  <LinksUpToDate>false</LinksUpToDate>
  <CharactersWithSpaces>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2024-07-18T20:59:00Z</dcterms:created>
  <dc:creator>liuhl</dc:creator>
  <cp:lastModifiedBy>囿游</cp:lastModifiedBy>
  <dcterms:modified xsi:type="dcterms:W3CDTF">2026-06-01T00:55:00Z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eyJoZGlkIjoiODg0YWM3OTcxNjVkZThjZmZjYzExMDE5ZTE5ZjMxY2YiLCJ1c2VySWQiOiIzMzc1NTI0ODgifQ==</vt:lpwstr>
  </property>
  <property fmtid="{D5CDD505-2E9C-101B-9397-08002B2CF9AE}" pid="4" name="ICV">
    <vt:lpwstr>9C1815D22E5901D7D621666865B623B4</vt:lpwstr>
  </property>
</Properties>
</file>