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color w:val="auto"/>
          <w:sz w:val="84"/>
          <w:szCs w:val="84"/>
          <w:lang w:eastAsia="zh-CN"/>
        </w:rPr>
      </w:pPr>
      <w:bookmarkStart w:id="15" w:name="_GoBack"/>
    </w:p>
    <w:p>
      <w:pPr>
        <w:pStyle w:val="2"/>
        <w:jc w:val="left"/>
        <w:outlineLvl w:val="9"/>
        <w:rPr>
          <w:rFonts w:ascii="方正公文小标宋" w:eastAsia="方正公文小标宋"/>
          <w:b w:val="0"/>
          <w:color w:val="auto"/>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吉林省白山市抚松县露水河镇人</w:t>
      </w:r>
    </w:p>
    <w:p>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民政府履行职责事项清单</w:t>
      </w:r>
    </w:p>
    <w:p>
      <w:pPr>
        <w:rPr>
          <w:rFonts w:ascii="方正公文小标宋" w:eastAsia="方正公文小标宋"/>
          <w:color w:val="auto"/>
          <w:sz w:val="84"/>
          <w:szCs w:val="84"/>
          <w:lang w:eastAsia="zh-CN"/>
        </w:rPr>
      </w:pPr>
    </w:p>
    <w:p>
      <w:pPr>
        <w:rPr>
          <w:rFonts w:ascii="方正公文小标宋" w:eastAsia="方正公文小标宋"/>
          <w:color w:val="auto"/>
          <w:sz w:val="84"/>
          <w:szCs w:val="84"/>
          <w:lang w:eastAsia="zh-CN"/>
        </w:rPr>
      </w:pPr>
    </w:p>
    <w:p>
      <w:pPr>
        <w:kinsoku/>
        <w:autoSpaceDE/>
        <w:autoSpaceDN/>
        <w:adjustRightInd/>
        <w:snapToGrid/>
        <w:textAlignment w:val="auto"/>
        <w:rPr>
          <w:rFonts w:eastAsiaTheme="minorEastAsia"/>
          <w:b/>
          <w:color w:val="auto"/>
          <w:sz w:val="32"/>
          <w:lang w:eastAsia="zh-CN"/>
        </w:rPr>
      </w:pPr>
      <w:r>
        <w:rPr>
          <w:rFonts w:eastAsiaTheme="minorEastAsia"/>
          <w:color w:val="auto"/>
          <w:lang w:eastAsia="zh-CN"/>
        </w:rPr>
        <w:br w:type="page"/>
      </w:r>
    </w:p>
    <w:sdt>
      <w:sdtPr>
        <w:rPr>
          <w:rFonts w:ascii="宋体" w:hAnsi="宋体" w:eastAsia="宋体" w:cs="Arial"/>
          <w:snapToGrid w:val="0"/>
          <w:color w:val="auto"/>
          <w:kern w:val="0"/>
          <w:sz w:val="21"/>
          <w:szCs w:val="21"/>
          <w:lang w:val="en-US" w:eastAsia="en-US" w:bidi="ar-SA"/>
        </w:rPr>
        <w:id w:val="726164552"/>
        <w15:color w:val="DBDBDB"/>
        <w:docPartObj>
          <w:docPartGallery w:val="Table of Contents"/>
          <w:docPartUnique/>
        </w:docPartObj>
      </w:sdtPr>
      <w:sdtEndPr>
        <w:rPr>
          <w:rFonts w:ascii="Arial" w:hAnsi="Arial" w:eastAsia="Arial" w:cs="Arial"/>
          <w:snapToGrid w:val="0"/>
          <w:color w:val="auto"/>
          <w:kern w:val="0"/>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b w:val="0"/>
              <w:bCs/>
              <w:snapToGrid w:val="0"/>
              <w:color w:val="auto"/>
              <w:kern w:val="44"/>
              <w:sz w:val="44"/>
              <w:szCs w:val="44"/>
              <w:lang w:val="en-US" w:eastAsia="zh-CN" w:bidi="ar-SA"/>
            </w:rPr>
          </w:pPr>
          <w:r>
            <w:rPr>
              <w:rFonts w:hint="eastAsia" w:ascii="Times New Roman" w:hAnsi="Times New Roman" w:eastAsia="方正公文小标宋" w:cs="Times New Roman"/>
              <w:b w:val="0"/>
              <w:bCs/>
              <w:snapToGrid w:val="0"/>
              <w:color w:val="auto"/>
              <w:kern w:val="44"/>
              <w:sz w:val="44"/>
              <w:szCs w:val="44"/>
              <w:lang w:val="en-US" w:eastAsia="zh-CN" w:bidi="ar-SA"/>
            </w:rPr>
            <w:t>目    录</w:t>
          </w:r>
        </w:p>
        <w:p>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auto"/>
              <w:kern w:val="0"/>
              <w:sz w:val="24"/>
              <w:szCs w:val="24"/>
              <w:lang w:val="en-US" w:eastAsia="en-US" w:bidi="ar"/>
            </w:rPr>
          </w:pPr>
          <w:r>
            <w:rPr>
              <w:color w:val="auto"/>
              <w:lang w:eastAsia="zh-CN"/>
            </w:rPr>
            <w:fldChar w:fldCharType="begin"/>
          </w:r>
          <w:r>
            <w:rPr>
              <w:color w:val="auto"/>
              <w:lang w:eastAsia="zh-CN"/>
            </w:rPr>
            <w:instrText xml:space="preserve">TOC \o "1-1" \h \u </w:instrText>
          </w:r>
          <w:r>
            <w:rPr>
              <w:color w:val="auto"/>
              <w:lang w:eastAsia="zh-CN"/>
            </w:rPr>
            <w:fldChar w:fldCharType="separate"/>
          </w:r>
          <w:r>
            <w:rPr>
              <w:rFonts w:hint="eastAsia" w:ascii="Times New Roman" w:hAnsi="方正公文仿宋" w:eastAsia="方正公文仿宋" w:cs="Arial"/>
              <w:snapToGrid w:val="0"/>
              <w:color w:val="auto"/>
              <w:kern w:val="0"/>
              <w:sz w:val="24"/>
              <w:szCs w:val="24"/>
              <w:lang w:val="en-US" w:eastAsia="zh-CN" w:bidi="ar"/>
            </w:rPr>
            <w:fldChar w:fldCharType="begin"/>
          </w:r>
          <w:r>
            <w:rPr>
              <w:rFonts w:hint="eastAsia" w:ascii="Times New Roman" w:hAnsi="方正公文仿宋" w:eastAsia="方正公文仿宋" w:cs="Arial"/>
              <w:snapToGrid w:val="0"/>
              <w:color w:val="auto"/>
              <w:kern w:val="0"/>
              <w:sz w:val="24"/>
              <w:szCs w:val="24"/>
              <w:lang w:val="en-US" w:eastAsia="zh-CN" w:bidi="ar"/>
            </w:rPr>
            <w:instrText xml:space="preserve"> HYPERLINK \l _Toc1433595078 </w:instrText>
          </w:r>
          <w:r>
            <w:rPr>
              <w:rFonts w:hint="eastAsia" w:ascii="Times New Roman" w:hAnsi="方正公文仿宋" w:eastAsia="方正公文仿宋" w:cs="Arial"/>
              <w:snapToGrid w:val="0"/>
              <w:color w:val="auto"/>
              <w:kern w:val="0"/>
              <w:sz w:val="24"/>
              <w:szCs w:val="24"/>
              <w:lang w:val="en-US" w:eastAsia="zh-CN" w:bidi="ar"/>
            </w:rPr>
            <w:fldChar w:fldCharType="separate"/>
          </w:r>
          <w:r>
            <w:rPr>
              <w:rFonts w:hint="eastAsia" w:ascii="Times New Roman" w:hAnsi="方正公文仿宋" w:eastAsia="方正公文仿宋" w:cs="Arial"/>
              <w:snapToGrid w:val="0"/>
              <w:color w:val="auto"/>
              <w:kern w:val="0"/>
              <w:sz w:val="24"/>
              <w:szCs w:val="24"/>
              <w:lang w:val="en-US" w:eastAsia="zh-CN" w:bidi="ar"/>
            </w:rPr>
            <w:t>基本履职事项清单</w:t>
          </w:r>
          <w:r>
            <w:rPr>
              <w:rFonts w:hint="eastAsia" w:ascii="Times New Roman" w:hAnsi="方正公文仿宋" w:eastAsia="方正公文仿宋" w:cs="Arial"/>
              <w:snapToGrid w:val="0"/>
              <w:color w:val="auto"/>
              <w:kern w:val="0"/>
              <w:sz w:val="24"/>
              <w:szCs w:val="24"/>
              <w:lang w:val="en-US" w:eastAsia="en-US" w:bidi="ar"/>
            </w:rPr>
            <w:tab/>
          </w: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PAGEREF _Toc1433595078 \h </w:instrText>
          </w:r>
          <w:r>
            <w:rPr>
              <w:rFonts w:hint="eastAsia" w:ascii="Times New Roman" w:hAnsi="方正公文仿宋" w:eastAsia="方正公文仿宋" w:cs="Arial"/>
              <w:snapToGrid w:val="0"/>
              <w:color w:val="auto"/>
              <w:kern w:val="0"/>
              <w:sz w:val="24"/>
              <w:szCs w:val="24"/>
              <w:lang w:val="en-US" w:eastAsia="en-US" w:bidi="ar"/>
            </w:rPr>
            <w:fldChar w:fldCharType="separate"/>
          </w:r>
          <w:r>
            <w:rPr>
              <w:rFonts w:hint="eastAsia" w:ascii="Times New Roman" w:hAnsi="方正公文仿宋" w:eastAsia="方正公文仿宋" w:cs="Arial"/>
              <w:snapToGrid w:val="0"/>
              <w:color w:val="auto"/>
              <w:kern w:val="0"/>
              <w:sz w:val="24"/>
              <w:szCs w:val="24"/>
              <w:lang w:val="en-US" w:eastAsia="en-US" w:bidi="ar"/>
            </w:rPr>
            <w:t>1</w:t>
          </w:r>
          <w:r>
            <w:rPr>
              <w:rFonts w:hint="eastAsia" w:ascii="Times New Roman" w:hAnsi="方正公文仿宋" w:eastAsia="方正公文仿宋" w:cs="Arial"/>
              <w:snapToGrid w:val="0"/>
              <w:color w:val="auto"/>
              <w:kern w:val="0"/>
              <w:sz w:val="24"/>
              <w:szCs w:val="24"/>
              <w:lang w:val="en-US" w:eastAsia="en-US" w:bidi="ar"/>
            </w:rPr>
            <w:fldChar w:fldCharType="end"/>
          </w:r>
          <w:r>
            <w:rPr>
              <w:rFonts w:hint="eastAsia" w:ascii="Times New Roman" w:hAnsi="方正公文仿宋" w:eastAsia="方正公文仿宋" w:cs="Arial"/>
              <w:snapToGrid w:val="0"/>
              <w:color w:val="auto"/>
              <w:kern w:val="0"/>
              <w:sz w:val="24"/>
              <w:szCs w:val="24"/>
              <w:lang w:val="en-US" w:eastAsia="zh-CN" w:bidi="ar"/>
            </w:rPr>
            <w:fldChar w:fldCharType="end"/>
          </w:r>
        </w:p>
        <w:p>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auto"/>
              <w:kern w:val="0"/>
              <w:sz w:val="24"/>
              <w:szCs w:val="24"/>
              <w:lang w:val="en-US" w:eastAsia="en-US" w:bidi="ar"/>
            </w:rPr>
          </w:pPr>
          <w:r>
            <w:rPr>
              <w:rFonts w:hint="eastAsia" w:ascii="Times New Roman" w:hAnsi="方正公文仿宋" w:eastAsia="方正公文仿宋" w:cs="Arial"/>
              <w:snapToGrid w:val="0"/>
              <w:color w:val="auto"/>
              <w:kern w:val="0"/>
              <w:sz w:val="24"/>
              <w:szCs w:val="24"/>
              <w:lang w:val="en-US" w:eastAsia="zh-CN" w:bidi="ar"/>
            </w:rPr>
            <w:fldChar w:fldCharType="begin"/>
          </w:r>
          <w:r>
            <w:rPr>
              <w:rFonts w:hint="eastAsia" w:ascii="Times New Roman" w:hAnsi="方正公文仿宋" w:eastAsia="方正公文仿宋" w:cs="Arial"/>
              <w:snapToGrid w:val="0"/>
              <w:color w:val="auto"/>
              <w:kern w:val="0"/>
              <w:sz w:val="24"/>
              <w:szCs w:val="24"/>
              <w:lang w:val="en-US" w:eastAsia="zh-CN" w:bidi="ar"/>
            </w:rPr>
            <w:instrText xml:space="preserve"> HYPERLINK \l _Toc875773563 </w:instrText>
          </w:r>
          <w:r>
            <w:rPr>
              <w:rFonts w:hint="eastAsia" w:ascii="Times New Roman" w:hAnsi="方正公文仿宋" w:eastAsia="方正公文仿宋" w:cs="Arial"/>
              <w:snapToGrid w:val="0"/>
              <w:color w:val="auto"/>
              <w:kern w:val="0"/>
              <w:sz w:val="24"/>
              <w:szCs w:val="24"/>
              <w:lang w:val="en-US" w:eastAsia="zh-CN" w:bidi="ar"/>
            </w:rPr>
            <w:fldChar w:fldCharType="separate"/>
          </w:r>
          <w:r>
            <w:rPr>
              <w:rFonts w:hint="eastAsia" w:ascii="Times New Roman" w:hAnsi="方正公文仿宋" w:eastAsia="方正公文仿宋" w:cs="Arial"/>
              <w:snapToGrid w:val="0"/>
              <w:color w:val="auto"/>
              <w:kern w:val="0"/>
              <w:sz w:val="24"/>
              <w:szCs w:val="24"/>
              <w:lang w:val="en-US" w:eastAsia="zh-CN" w:bidi="ar"/>
            </w:rPr>
            <w:t>配合履职事项清单</w:t>
          </w:r>
          <w:r>
            <w:rPr>
              <w:rFonts w:hint="eastAsia" w:ascii="Times New Roman" w:hAnsi="方正公文仿宋" w:eastAsia="方正公文仿宋" w:cs="Arial"/>
              <w:snapToGrid w:val="0"/>
              <w:color w:val="auto"/>
              <w:kern w:val="0"/>
              <w:sz w:val="24"/>
              <w:szCs w:val="24"/>
              <w:lang w:val="en-US" w:eastAsia="en-US" w:bidi="ar"/>
            </w:rPr>
            <w:tab/>
          </w: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PAGEREF _Toc875773563 \h </w:instrText>
          </w:r>
          <w:r>
            <w:rPr>
              <w:rFonts w:hint="eastAsia" w:ascii="Times New Roman" w:hAnsi="方正公文仿宋" w:eastAsia="方正公文仿宋" w:cs="Arial"/>
              <w:snapToGrid w:val="0"/>
              <w:color w:val="auto"/>
              <w:kern w:val="0"/>
              <w:sz w:val="24"/>
              <w:szCs w:val="24"/>
              <w:lang w:val="en-US" w:eastAsia="en-US" w:bidi="ar"/>
            </w:rPr>
            <w:fldChar w:fldCharType="separate"/>
          </w:r>
          <w:r>
            <w:rPr>
              <w:rFonts w:hint="eastAsia" w:ascii="Times New Roman" w:hAnsi="方正公文仿宋" w:eastAsia="方正公文仿宋" w:cs="Arial"/>
              <w:snapToGrid w:val="0"/>
              <w:color w:val="auto"/>
              <w:kern w:val="0"/>
              <w:sz w:val="24"/>
              <w:szCs w:val="24"/>
              <w:lang w:val="en-US" w:eastAsia="en-US" w:bidi="ar"/>
            </w:rPr>
            <w:t>10</w:t>
          </w:r>
          <w:r>
            <w:rPr>
              <w:rFonts w:hint="eastAsia" w:ascii="Times New Roman" w:hAnsi="方正公文仿宋" w:eastAsia="方正公文仿宋" w:cs="Arial"/>
              <w:snapToGrid w:val="0"/>
              <w:color w:val="auto"/>
              <w:kern w:val="0"/>
              <w:sz w:val="24"/>
              <w:szCs w:val="24"/>
              <w:lang w:val="en-US" w:eastAsia="en-US" w:bidi="ar"/>
            </w:rPr>
            <w:fldChar w:fldCharType="end"/>
          </w:r>
          <w:r>
            <w:rPr>
              <w:rFonts w:hint="eastAsia" w:ascii="Times New Roman" w:hAnsi="方正公文仿宋" w:eastAsia="方正公文仿宋" w:cs="Arial"/>
              <w:snapToGrid w:val="0"/>
              <w:color w:val="auto"/>
              <w:kern w:val="0"/>
              <w:sz w:val="24"/>
              <w:szCs w:val="24"/>
              <w:lang w:val="en-US" w:eastAsia="zh-CN" w:bidi="ar"/>
            </w:rPr>
            <w:fldChar w:fldCharType="end"/>
          </w:r>
        </w:p>
        <w:p>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color w:val="auto"/>
            </w:rPr>
          </w:pPr>
          <w:r>
            <w:rPr>
              <w:rFonts w:hint="eastAsia" w:ascii="Times New Roman" w:hAnsi="方正公文仿宋" w:eastAsia="方正公文仿宋" w:cs="Arial"/>
              <w:snapToGrid w:val="0"/>
              <w:color w:val="auto"/>
              <w:kern w:val="0"/>
              <w:sz w:val="24"/>
              <w:szCs w:val="24"/>
              <w:lang w:val="en-US" w:eastAsia="zh-CN" w:bidi="ar"/>
            </w:rPr>
            <w:fldChar w:fldCharType="begin"/>
          </w:r>
          <w:r>
            <w:rPr>
              <w:rFonts w:hint="eastAsia" w:ascii="Times New Roman" w:hAnsi="方正公文仿宋" w:eastAsia="方正公文仿宋" w:cs="Arial"/>
              <w:snapToGrid w:val="0"/>
              <w:color w:val="auto"/>
              <w:kern w:val="0"/>
              <w:sz w:val="24"/>
              <w:szCs w:val="24"/>
              <w:lang w:val="en-US" w:eastAsia="zh-CN" w:bidi="ar"/>
            </w:rPr>
            <w:instrText xml:space="preserve"> HYPERLINK \l _Toc1409679818 </w:instrText>
          </w:r>
          <w:r>
            <w:rPr>
              <w:rFonts w:hint="eastAsia" w:ascii="Times New Roman" w:hAnsi="方正公文仿宋" w:eastAsia="方正公文仿宋" w:cs="Arial"/>
              <w:snapToGrid w:val="0"/>
              <w:color w:val="auto"/>
              <w:kern w:val="0"/>
              <w:sz w:val="24"/>
              <w:szCs w:val="24"/>
              <w:lang w:val="en-US" w:eastAsia="zh-CN" w:bidi="ar"/>
            </w:rPr>
            <w:fldChar w:fldCharType="separate"/>
          </w:r>
          <w:r>
            <w:rPr>
              <w:rFonts w:hint="eastAsia" w:ascii="Times New Roman" w:hAnsi="方正公文仿宋" w:eastAsia="方正公文仿宋" w:cs="Arial"/>
              <w:snapToGrid w:val="0"/>
              <w:color w:val="auto"/>
              <w:kern w:val="0"/>
              <w:sz w:val="24"/>
              <w:szCs w:val="24"/>
              <w:lang w:val="en-US" w:eastAsia="zh-CN" w:bidi="ar"/>
            </w:rPr>
            <w:t>上级部门收回事项清单</w:t>
          </w:r>
          <w:r>
            <w:rPr>
              <w:rFonts w:hint="eastAsia" w:ascii="Times New Roman" w:hAnsi="方正公文仿宋" w:eastAsia="方正公文仿宋" w:cs="Arial"/>
              <w:snapToGrid w:val="0"/>
              <w:color w:val="auto"/>
              <w:kern w:val="0"/>
              <w:sz w:val="24"/>
              <w:szCs w:val="24"/>
              <w:lang w:val="en-US" w:eastAsia="en-US" w:bidi="ar"/>
            </w:rPr>
            <w:tab/>
          </w: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PAGEREF _Toc1409679818 \h </w:instrText>
          </w:r>
          <w:r>
            <w:rPr>
              <w:rFonts w:hint="eastAsia" w:ascii="Times New Roman" w:hAnsi="方正公文仿宋" w:eastAsia="方正公文仿宋" w:cs="Arial"/>
              <w:snapToGrid w:val="0"/>
              <w:color w:val="auto"/>
              <w:kern w:val="0"/>
              <w:sz w:val="24"/>
              <w:szCs w:val="24"/>
              <w:lang w:val="en-US" w:eastAsia="en-US" w:bidi="ar"/>
            </w:rPr>
            <w:fldChar w:fldCharType="separate"/>
          </w:r>
          <w:r>
            <w:rPr>
              <w:rFonts w:hint="eastAsia" w:ascii="Times New Roman" w:hAnsi="方正公文仿宋" w:eastAsia="方正公文仿宋" w:cs="Arial"/>
              <w:snapToGrid w:val="0"/>
              <w:color w:val="auto"/>
              <w:kern w:val="0"/>
              <w:sz w:val="24"/>
              <w:szCs w:val="24"/>
              <w:lang w:val="en-US" w:eastAsia="en-US" w:bidi="ar"/>
            </w:rPr>
            <w:t>41</w:t>
          </w:r>
          <w:r>
            <w:rPr>
              <w:rFonts w:hint="eastAsia" w:ascii="Times New Roman" w:hAnsi="方正公文仿宋" w:eastAsia="方正公文仿宋" w:cs="Arial"/>
              <w:snapToGrid w:val="0"/>
              <w:color w:val="auto"/>
              <w:kern w:val="0"/>
              <w:sz w:val="24"/>
              <w:szCs w:val="24"/>
              <w:lang w:val="en-US" w:eastAsia="en-US" w:bidi="ar"/>
            </w:rPr>
            <w:fldChar w:fldCharType="end"/>
          </w:r>
          <w:r>
            <w:rPr>
              <w:rFonts w:hint="eastAsia" w:ascii="Times New Roman" w:hAnsi="方正公文仿宋" w:eastAsia="方正公文仿宋" w:cs="Arial"/>
              <w:snapToGrid w:val="0"/>
              <w:color w:val="auto"/>
              <w:kern w:val="0"/>
              <w:sz w:val="24"/>
              <w:szCs w:val="24"/>
              <w:lang w:val="en-US" w:eastAsia="zh-CN" w:bidi="ar"/>
            </w:rPr>
            <w:fldChar w:fldCharType="end"/>
          </w:r>
        </w:p>
        <w:p>
          <w:pPr>
            <w:keepNext w:val="0"/>
            <w:keepLines w:val="0"/>
            <w:pageBreakBefore w:val="0"/>
            <w:widowControl/>
            <w:wordWrap/>
            <w:overflowPunct/>
            <w:topLinePunct w:val="0"/>
            <w:bidi w:val="0"/>
            <w:spacing w:line="576" w:lineRule="exact"/>
            <w:rPr>
              <w:color w:val="auto"/>
              <w:lang w:eastAsia="zh-CN"/>
            </w:rPr>
          </w:pPr>
          <w:r>
            <w:rPr>
              <w:color w:val="auto"/>
              <w:lang w:eastAsia="zh-CN"/>
            </w:rPr>
            <w:fldChar w:fldCharType="end"/>
          </w:r>
        </w:p>
      </w:sdtContent>
    </w:sdt>
    <w:p>
      <w:pPr>
        <w:jc w:val="center"/>
        <w:rPr>
          <w:rFonts w:hint="eastAsia" w:eastAsiaTheme="minorEastAsia"/>
          <w:color w:val="auto"/>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433595078"/>
      <w:bookmarkStart w:id="4" w:name="_Toc172077416"/>
      <w:r>
        <w:rPr>
          <w:rFonts w:ascii="Times New Roman" w:hAnsi="Times New Roman" w:eastAsia="方正公文小标宋" w:cs="Times New Roman"/>
          <w:b w:val="0"/>
          <w:color w:val="auto"/>
          <w:lang w:eastAsia="zh-CN"/>
        </w:rPr>
        <w:t>基本</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事项</w:t>
            </w:r>
            <w:r>
              <w:rPr>
                <w:rFonts w:ascii="Times New Roman" w:hAnsi="Times New Roman" w:eastAsia="方正公文黑体"/>
                <w:color w:val="auto"/>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学习贯彻落实习近平新时代中国特色社会主义思想和习近平总书记对吉林工作的重要讲话重要指示精神，落实“第一议题”制度，宣传和执行党的路线方针政策、上级党组织及镇党委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落实党代会年会制和党代表任期制，负责党代会筹备召开、党代表选举等工作，推动党员代表在辖区内履职，办理党代表意见建议。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加强党员队伍建设，负责党员发展和党员的教育、管理、监督等工作，稳妥处置不合格党员，关怀帮扶生活困难党员和老党员，核算、收缴、使用和管理党费。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坚持党管人才原则，开展人才政策宣传，建立人才信息库，培养、使用、服务各领域优秀人才。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加强党组织阵地建设，建设党群服务中心，建立各类党员教育阵地，创建特色党建品牌，组织农村（社区）、“两企三新”规范开展党建工作。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加强老干部服务保障，保障老干部待遇，组织老干部开展思想政治教育、文体活动，关心关爱老干部。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落实党风廉政建设责任制，推进反腐败工作，落实中央八项规定精神，纠治“四风”问题，常态化开展廉政</w:t>
            </w:r>
            <w:r>
              <w:rPr>
                <w:rFonts w:hint="eastAsia" w:ascii="Times New Roman" w:hAnsi="方正公文仿宋" w:eastAsia="方正公文仿宋"/>
                <w:color w:val="auto"/>
                <w:kern w:val="0"/>
                <w:szCs w:val="21"/>
                <w:lang w:val="en-US" w:eastAsia="zh-CN" w:bidi="ar"/>
              </w:rPr>
              <w:t>教育</w:t>
            </w:r>
            <w:r>
              <w:rPr>
                <w:rFonts w:hint="eastAsia" w:ascii="Times New Roman" w:hAnsi="方正公文仿宋" w:eastAsia="方正公文仿宋"/>
                <w:color w:val="auto"/>
                <w:kern w:val="0"/>
                <w:szCs w:val="21"/>
                <w:lang w:bidi="ar"/>
              </w:rPr>
              <w:t>、警示教育等工作。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落实纪委监督责任，推动镇、村两级监督体系建设，推进集中整治工作，监督巡视巡察反馈问题整改情况。</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常态化开展监督执纪问责，负责纪检监察干部队伍的管理、培训，按干部管理权限，依法依纪办理纪检监察案件。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弘扬社会主义核心价值观，建设管理新时代文明实践所（站）、文明村镇，开展精神文明创建活动，推进移风易俗，推荐各类先进典型。</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管理运营“美丽露水河”媒体号，开展思想政治教育、新闻宣传、征订报刊等工作。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坚持党建引领基层治理，负责“三长”队伍、志愿者队伍建设和管理，建设志愿服务站点，开展志愿服务</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落实人民代表大会制度，召开镇人民代表大会，推荐上级、选举本级人大代表，建设人大代表</w:t>
            </w:r>
            <w:r>
              <w:rPr>
                <w:rFonts w:hint="eastAsia" w:ascii="Times New Roman" w:hAnsi="方正公文仿宋" w:eastAsia="方正公文仿宋"/>
                <w:color w:val="auto"/>
                <w:kern w:val="0"/>
                <w:szCs w:val="21"/>
                <w:lang w:val="en-US" w:eastAsia="zh-CN" w:bidi="ar"/>
              </w:rPr>
              <w:t>之</w:t>
            </w:r>
            <w:r>
              <w:rPr>
                <w:rFonts w:hint="eastAsia" w:ascii="Times New Roman" w:hAnsi="方正公文仿宋" w:eastAsia="方正公文仿宋"/>
                <w:color w:val="auto"/>
                <w:kern w:val="0"/>
                <w:szCs w:val="21"/>
                <w:lang w:bidi="ar"/>
              </w:rPr>
              <w:t>家（站），支持服务人大代表在辖区内履职，开展人大代表议案建议的征集、办理工作。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落实政治协商工作制度，推荐上级政协委员人选，支持服务政协委员在辖区内履职，办理、答复政协提案建议。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维护保障职工权益，指导辖区企事业单位组建工会，按期组织换届，加强工会阵地建设，开展文体活动、关怀慰问、管理使用会费等工作。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负责辖区共青团组织建设、阵地建设，按期组织团委换届，负责团员教育管理服务，组织开展各类团组织活动，管理、使用团费。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负责辖区妇联组织建设、阵地建设，宣传妇女儿童保护政策，按期组织换届，促进妇女事业发展，维护妇女儿童合法权益，指导妇联组织开展活动等工作。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开展关心下一代工作，收集本辖区“五老”人员信息，组织“五老”人员参与志愿服务活动。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负责辖区残联组织建设，按期组织换届，宣传关心关爱残疾人政策。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坚持落实党管武装，负责民兵、征兵、战略物资储备等工作。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谋划推动镇域经济高质量发展，负责起草</w:t>
            </w:r>
            <w:r>
              <w:rPr>
                <w:rFonts w:hint="eastAsia" w:ascii="Times New Roman" w:hAnsi="方正公文仿宋" w:eastAsia="方正公文仿宋"/>
                <w:color w:val="auto"/>
                <w:kern w:val="0"/>
                <w:szCs w:val="21"/>
                <w:lang w:eastAsia="zh-CN" w:bidi="ar"/>
              </w:rPr>
              <w:t>域内</w:t>
            </w:r>
            <w:r>
              <w:rPr>
                <w:rFonts w:hint="eastAsia" w:ascii="Times New Roman" w:hAnsi="方正公文仿宋" w:eastAsia="方正公文仿宋"/>
                <w:color w:val="auto"/>
                <w:kern w:val="0"/>
                <w:szCs w:val="21"/>
                <w:lang w:bidi="ar"/>
              </w:rPr>
              <w:t>经济发展规划、编制长白山旅游配套服务产业、露水河矿泉水特色产业小镇建设发展规划、域内经济和社会发展情况统计、动态分析等工作。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优化乡域营商环境，宣传企业扶持政策，推进企业入规、服务企业发展和项目建设，摸排固定资产项目，加强信用体系建设，服务民营经济发展。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强化招商引资，负责宣传镇域产业特色及地域优势、引进招商引资项目，推进长白山旅游配套服务产业、露水河矿泉水特色产业相关项目建设，为企业提供领办代办服务等工作。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负责政府投资项目的谋划、建设、交接、保障等后续工作，推进抚松县露水河镇供水管网改造工程项目。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负责经济普查、人口普查、农业普查。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负责统计工作队伍和阵地建设，承担统计法律法规宣传、日常统计、涉农统计、专项调查和抽样调查等工作。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发展壮大村级集体经济，申报、管理产业项目，培育农民专业合作社、新型农业经营主体。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负责农村集体“三资”管理，提供农村集体经济组织“三资”财务委托代理服务，开展“三资”专项整治整改工作。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推动长白山旅游配套服务产业、露水河矿泉水特色产业发展，开展露水河长白山狩猎场主题活动，承担市场运营维护、品牌申报、农业强镇认定、信息统计备案等工作。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负责便民服务中心（站）标准化建设工作，落实“最多跑一次”改革、“高效办成一件事”政策，公开管理制度、办事指南，领办代办村民服务事项。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对象提供临时救助，监测特困供养人群信息变化情况，经办特困供养业务，动态调整救助待遇。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负责城乡居民基本医疗保险政策宣传、参保登记和人员信息变更等工作。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负责城乡居民基本养老保险宣传、参保登记、待遇申领、初审、补缴、信息变更等经办服务。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负责退役军人思想政治教育，</w:t>
            </w:r>
            <w:r>
              <w:rPr>
                <w:rFonts w:hint="eastAsia" w:ascii="Times New Roman" w:hAnsi="方正公文仿宋" w:eastAsia="方正公文仿宋"/>
                <w:color w:val="auto"/>
                <w:kern w:val="0"/>
                <w:szCs w:val="21"/>
                <w:lang w:val="en-US" w:eastAsia="zh-CN" w:bidi="ar"/>
              </w:rPr>
              <w:t>做好</w:t>
            </w:r>
            <w:r>
              <w:rPr>
                <w:rFonts w:hint="eastAsia" w:ascii="Times New Roman" w:hAnsi="方正公文仿宋" w:eastAsia="方正公文仿宋"/>
                <w:color w:val="auto"/>
                <w:kern w:val="0"/>
                <w:szCs w:val="21"/>
                <w:lang w:bidi="ar"/>
              </w:rPr>
              <w:t>建设退役军人服务站、文化墙、建立退役军人志愿服务队、关心关爱退役军人</w:t>
            </w:r>
            <w:r>
              <w:rPr>
                <w:rFonts w:hint="eastAsia" w:ascii="Times New Roman" w:hAnsi="方正公文仿宋" w:eastAsia="方正公文仿宋"/>
                <w:color w:val="auto"/>
                <w:kern w:val="0"/>
                <w:szCs w:val="21"/>
                <w:lang w:val="en-US" w:eastAsia="zh-CN" w:bidi="ar"/>
              </w:rPr>
              <w:t>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负责退役军人优抚帮扶工作，开展双拥工作，承担就业创业帮扶、法律法规解释咨询、信息管理更新、权益保护、优待证办理、优待抚恤等工作。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负责落实积极生育政策，支持学前教育发展，未成年人权益维护等</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推进法治政府建设，组建“法律明白人”队伍，开展普法宣传教育，推进法治文化阵地、法律公共服务平台建设。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宣传教育禁毒知识，排查、上报吸毒人员和非法种植毒品原植物。</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落实“两不愁三保障”政策要求，开展脱贫人口和监测对象帮扶救助，综合运用临时救助、低保、医疗</w:t>
            </w:r>
            <w:r>
              <w:rPr>
                <w:rFonts w:hint="eastAsia" w:ascii="Times New Roman" w:hAnsi="方正公文仿宋" w:eastAsia="方正公文仿宋"/>
                <w:color w:val="auto"/>
                <w:kern w:val="0"/>
                <w:szCs w:val="21"/>
                <w:lang w:val="en-US" w:eastAsia="zh-CN" w:bidi="ar"/>
              </w:rPr>
              <w:t>救助</w:t>
            </w:r>
            <w:r>
              <w:rPr>
                <w:rFonts w:hint="eastAsia" w:ascii="Times New Roman" w:hAnsi="方正公文仿宋" w:eastAsia="方正公文仿宋"/>
                <w:color w:val="auto"/>
                <w:kern w:val="0"/>
                <w:szCs w:val="21"/>
                <w:lang w:bidi="ar"/>
              </w:rPr>
              <w:t>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帮助指导脱贫人口和监测对象就业创业，根据发展需求，制定 “一户一策”帮扶措施，运用消费帮扶等政策，稳定脱贫人口收入。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负责谋划脱贫攻坚与乡村振兴有效衔接资金产业项目，承担衔接资金项目管理、建设、收益分配</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田长制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，宣传黑土地保护和粮食安全政策，排查上报“地趴粮”、撂荒地、耕地“非农化”和“非粮化”等问题，指导农户科学运用耕地保护技术，组织开展巡田护田工作，保护管理永久基本农田。</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推广农业技术，建设农业技术人员队伍，培养高素质农民。</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负责惠农补贴政策宣传，经办耕地地力保护补贴以及玉米、大豆、稻谷等种植生产者补贴</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建立农机技术推广队伍，开展农机安全宣传教育、新型农业机械推广</w:t>
            </w:r>
            <w:r>
              <w:rPr>
                <w:rFonts w:hint="eastAsia" w:ascii="Times New Roman" w:hAnsi="方正公文仿宋" w:eastAsia="方正公文仿宋"/>
                <w:color w:val="auto"/>
                <w:kern w:val="0"/>
                <w:szCs w:val="21"/>
                <w:lang w:val="en-US" w:eastAsia="zh-CN" w:bidi="ar"/>
              </w:rPr>
              <w:t>以及</w:t>
            </w:r>
            <w:r>
              <w:rPr>
                <w:rFonts w:hint="eastAsia" w:ascii="Times New Roman" w:hAnsi="方正公文仿宋" w:eastAsia="方正公文仿宋"/>
                <w:color w:val="auto"/>
                <w:kern w:val="0"/>
                <w:szCs w:val="21"/>
                <w:lang w:bidi="ar"/>
              </w:rPr>
              <w:t>农机补贴业务经办工作。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开展农村土地相关政策宣传，负责农村土地承包经营合同管理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农村土地经营权流转备案。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负责动物疫病防疫相关服务工作，组建防疫员队伍，承担防疫知识宣传、动物强制免疫和信息统计、发放、管理动物疫情防控物资等工作。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负责畜牧业管理工作，承担畜牧业法律法规政策宣传、指导推广畜禽养殖技术、提供畜牧业技术咨询</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负责推介农村优秀品牌，承担县级龙头企业、“一村一品”示范村</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政策宣传、申报等工作。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建设和美乡村，负责人居环境整治政策宣传、农村人居环境整治、村容村貌提升。</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加强文物保护政策宣传，开展文物巡查，做好非物质文化遗产、红色遗址</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挖掘、保护、传承以及宣传工作。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监督管理物业服务，承担法律法规政策宣传、无物业小区和老旧住宅小区物业管理等工作，指导居民成立业主大会、业主委员会。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健全村民自治体系，负责村规民约和居民公约的制定、审核、备案，指导村开展村民自治章程</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制定、审核、公示。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加强村民委员会、村务监督委员会组织建设，依规组织换届，落实“四议两公开”制度，登记备案基层社会组织信息。</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七、生态环保（6项）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践行“绿水青山就是金山银山”理念，宣传生态环境保护政策法规，排查、上报生态环境隐患，动员和组织社会力量参与污染源排查，查证民众举报的破坏环境信息，整改环境保护督察反馈问题。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林长制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，宣传林长制政策，组建、管理巡林队伍，开展日常巡护、森林资源保护发展等工作。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负责域内野生动植物保护法律法规宣传及野生动植物救援信息上报工作。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河长制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，负责河湖保护政策宣传、巡查管护及河道清理整治等工作。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落实秸秆离田要求，宣传秸秆禁烧、还田政策，制止、上报违法焚烧秸秆行为，规范处置秸秆残茬。</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开展水土保持、节水用水政策宣传，组织</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节水用水、水土保持</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排查工作，发现问题及时上报。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八、文化和旅游（3项）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发掘乡村旅游文化资源，创建“林泉小镇”特色品牌，推广旅游沿线民俗服务产业，宣传本地特色产业文化。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负责镇、村文化活动中心监督管理，组织开展全民阅读活动和全民健身运动，提供文体惠民等综合性文化服务。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建设公共文化活动阵地，开展公共文化体育设施统计申报、文化体育场所管理维护、场所隐患排查等工作。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九、综合政务（14项）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负责政务公开标准化建设工作，公示村务公开目录，依规对待上报的政务公开信息进行审查、修正、更新、解读，组织开展政府开放日活动。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承担“12345”热线诉求事项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接收、办理及反馈工作。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管理机关事务，负责日常公文收发、印章管理、会务保障等工作，落实24小时值班值守和紧急信息报送制度。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负责全镇档案的保存与管理，承担档案收集、整理、归档、移交等工作，开展年鉴及地方志文献</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报送工作，组织指导所属单位、村开展档案工作。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负责编制财政预决算，建立并执行内控制度，规范财务管理与收付结算，更新、维护</w:t>
            </w:r>
            <w:r>
              <w:rPr>
                <w:rFonts w:hint="eastAsia" w:ascii="Times New Roman" w:hAnsi="方正公文仿宋" w:eastAsia="方正公文仿宋"/>
                <w:color w:val="auto"/>
                <w:kern w:val="0"/>
                <w:szCs w:val="21"/>
                <w:lang w:val="en-US" w:eastAsia="zh-CN" w:bidi="ar"/>
              </w:rPr>
              <w:t>财务</w:t>
            </w:r>
            <w:r>
              <w:rPr>
                <w:rFonts w:hint="eastAsia" w:ascii="Times New Roman" w:hAnsi="方正公文仿宋" w:eastAsia="方正公文仿宋"/>
                <w:color w:val="auto"/>
                <w:kern w:val="0"/>
                <w:szCs w:val="21"/>
                <w:lang w:bidi="ar"/>
              </w:rPr>
              <w:t>系统等数据，建立财务档案。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负责劳资管理工作，承担工资、保险、个税核算调整等工作，办理退休手续、抚恤金</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丧葬费申报及代发等工作。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负责机关办公用房、公车等固定资产管理，落实节能减排工作要求。</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负责政府采购管理工作，依托预算管理一体化政府采购系统和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政采云</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平台，按照集中采购目录和分散采购限额标准，依法开展政府采购工作。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负责乡镇国有资产的日常管理和运营，承担</w:t>
            </w:r>
            <w:r>
              <w:rPr>
                <w:rFonts w:hint="eastAsia" w:ascii="Times New Roman" w:hAnsi="方正公文仿宋" w:eastAsia="方正公文仿宋"/>
                <w:color w:val="auto"/>
                <w:kern w:val="0"/>
                <w:szCs w:val="21"/>
                <w:lang w:val="en-US" w:eastAsia="zh-CN" w:bidi="ar"/>
              </w:rPr>
              <w:t>国有</w:t>
            </w:r>
            <w:r>
              <w:rPr>
                <w:rFonts w:hint="eastAsia" w:ascii="Times New Roman" w:hAnsi="方正公文仿宋" w:eastAsia="方正公文仿宋"/>
                <w:color w:val="auto"/>
                <w:kern w:val="0"/>
                <w:szCs w:val="21"/>
                <w:lang w:bidi="ar"/>
              </w:rPr>
              <w:t>资产登记造册、保值增值、处置审核等工作。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负责机关人事编制工作，办理人员招录（聘）、调转、退编减员等手续，承担岗位竞（评）聘、职称调整、干部档案管理等工作。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负责公益性岗位等编外人员管理，承担补贴申报、发放、工作表现评议等相关工作。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负责乡镇综合行政执法工作，建设执法队伍，规范执法程序，执行行政执法</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三项制度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，管理执法设备、档案，参与联合执法行动。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负责统一社会信用代码证书和事业单位法人证书信息维护等工作。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落实保密工作责任制，宣传、学习保密法律法规，健全保密工作制度，开展涉密载体和人员管理、保密培训教育、信息公开</w:t>
            </w:r>
            <w:r>
              <w:rPr>
                <w:rFonts w:hint="eastAsia" w:ascii="Times New Roman" w:hAnsi="方正公文仿宋" w:eastAsia="方正公文仿宋"/>
                <w:color w:val="auto"/>
                <w:kern w:val="0"/>
                <w:szCs w:val="21"/>
                <w:lang w:val="en-US" w:eastAsia="zh-CN" w:bidi="ar"/>
              </w:rPr>
              <w:t>前的</w:t>
            </w:r>
            <w:r>
              <w:rPr>
                <w:rFonts w:hint="eastAsia" w:ascii="Times New Roman" w:hAnsi="方正公文仿宋" w:eastAsia="方正公文仿宋"/>
                <w:color w:val="auto"/>
                <w:kern w:val="0"/>
                <w:szCs w:val="21"/>
                <w:lang w:bidi="ar"/>
              </w:rPr>
              <w:t>保密审查等工作。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950"/>
      <w:bookmarkStart w:id="6" w:name="_Toc172077417"/>
      <w:bookmarkStart w:id="7" w:name="_Toc172533653"/>
      <w:bookmarkStart w:id="8" w:name="_Toc172077552"/>
      <w:bookmarkStart w:id="9" w:name="_Toc875773563"/>
      <w:r>
        <w:rPr>
          <w:rFonts w:ascii="Times New Roman" w:hAnsi="Times New Roman" w:eastAsia="方正公文小标宋" w:cs="Times New Roman"/>
          <w:b w:val="0"/>
          <w:color w:val="auto"/>
          <w:lang w:eastAsia="zh-CN"/>
        </w:rPr>
        <w:t>配合</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709"/>
        <w:gridCol w:w="1919"/>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事项名称</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规范村级组织</w:t>
            </w:r>
            <w:r>
              <w:rPr>
                <w:rFonts w:hint="eastAsia" w:ascii="Times New Roman" w:hAnsi="方正公文仿宋" w:eastAsia="方正公文仿宋"/>
                <w:color w:val="auto"/>
                <w:kern w:val="0"/>
                <w:szCs w:val="21"/>
                <w:lang w:val="en-US" w:eastAsia="zh-CN" w:bidi="ar"/>
              </w:rPr>
              <w:t>工作事务、</w:t>
            </w:r>
            <w:r>
              <w:rPr>
                <w:rFonts w:hint="eastAsia" w:ascii="Times New Roman" w:hAnsi="方正公文仿宋" w:eastAsia="方正公文仿宋"/>
                <w:color w:val="auto"/>
                <w:kern w:val="0"/>
                <w:szCs w:val="21"/>
                <w:lang w:bidi="ar"/>
              </w:rPr>
              <w:t>机制</w:t>
            </w:r>
            <w:r>
              <w:rPr>
                <w:rFonts w:hint="eastAsia" w:ascii="Times New Roman" w:hAnsi="方正公文仿宋" w:eastAsia="方正公文仿宋"/>
                <w:color w:val="auto"/>
                <w:kern w:val="0"/>
                <w:szCs w:val="21"/>
                <w:lang w:val="en-US" w:eastAsia="zh-CN" w:bidi="ar"/>
              </w:rPr>
              <w:t>牌子和证明事项</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 清理村（社区）违规加挂牌子；</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 依据《村级组织证明事项指导目录》出具相关证明。</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发放“两癌” 救助资金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1.下发开展中央彩票公益金 “两癌” 救助工作的通知；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2.审核乡镇报送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3.告知乡镇申请人审核结果；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4.对公示无异议的人员进行“两癌” 救助款项拨付；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1.宣传中央彩票公益金 “两癌” 救助政策；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2.排查符合 “两癌” 救助条件人员；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3.指导符合条件的村民申请“两癌” 救助；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4.受理、上报“两癌”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5.指导村对符合“两癌” 救助条件人员进行公示；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6.报送公示情况；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7.汇总、上报村民收到“两癌” 救助资金相关材料。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核实维护基本单位名录库、城乡划分代码库</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1.调取下发法人单位变更信息；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1.核实法人单位变更情况；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2.更新基本单位名录库；</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3.更新城乡划分代码库法人单位信息。</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流浪乞讨人员救助、管理工作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1.接收流落在外的本地户籍流浪乞讨人员；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1.排查辖区内流浪乞讨人员；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2.指导所在村联系流浪人员家属进行认领；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3.上报无人认领的流浪乞讨人员；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4.安置本地户籍的流浪乞讨人员。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办理高龄老人</w:t>
            </w:r>
            <w:r>
              <w:rPr>
                <w:rFonts w:hint="eastAsia" w:ascii="Times New Roman" w:hAnsi="方正公文仿宋" w:eastAsia="方正公文仿宋"/>
                <w:color w:val="auto"/>
                <w:kern w:val="0"/>
                <w:szCs w:val="21"/>
                <w:lang w:val="en-US" w:eastAsia="zh-CN" w:bidi="ar"/>
              </w:rPr>
              <w:t>津贴</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1.加强辖区高龄津贴发放工作管理、宣传和信访投诉的处理，做好发放检查工作；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1.统计录入超过60周岁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老人信息；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3.上报补贴应发未发的人员信息；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4.定期核实高龄老人生存情况。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社会救助对象信息比对</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1.比对、核实社会救助对象信息；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提供社会救助对象信息</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老年人适老化改造及器具发放</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1.确认服务需求并上报上级部门；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2.运用多种渠道发布相关信息，推动适老化产品进社区、进家庭，做好政策解读和成果宣传；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3.联系第三方入户实施困难老人适老化改造；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4.代发困难老人适老化辅助器具。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集中照护经济困难失能老年人</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1.审批、确认经济困难失能老年人集中照护对象；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1.受理经济困难失能老人集中照护申请；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2.初审经济困难失能老人集中照护申请材料；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3.上报经济困难失能老人集中照护申请材料。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控辍保学工作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1.负责落实义务教育阶段学生入学工作，完善工作机制，加强监督和指导；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2.定期对各学校控辍保学工作进行检查；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2.对重点人员和复学学生不定期入户回访，了解当前复学情况。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孤儿学前教育资助工作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3.初审助学项目材料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4.上报助学项目材料。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慈善救助圆梦大学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活动</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1.下发慈善救助圆梦大学通知；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1.宣传慈善救助圆梦大学政策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3.初审、上报助学材料。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扶残助学工作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1.宣传扶残助学政策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2.初审助学材料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3.指导申请人线上申请。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整治违规建墓、私挖乱葬的行为</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处置违规建墓、私挖乱葬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1.宣传殡葬管理法律法规；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2.排查违规建墓行为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3.上报违规建墓行为、私挖乱葬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处置不文明祭扫行为</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1.倡导文明祭扫；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3.劝阻不文明祭扫行为；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4.建立不文明祭扫行为问题台账；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5.上报拒不配合的不文明祭扫行为。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特困供养户殡葬事宜办理</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1.上报分散特困供养户殡葬信息；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2.协助办理分散特困供养户殡葬相关事宜；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3.搜集上报分散特困供养户殡葬相关费用。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农村公路养护</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1.实地核查损坏情况；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1.构建“四好农村路”管理体系；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2.落实各级路长巡路工作；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3.组织冬季清雪、防滑；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4.协助行管部门定期巡查农村公路；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5.上报损坏路段情况。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廉租房补贴管理</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1.审查申请人住房、居住情况，公示审查合格对象；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2.负责确认廉租住房保障对象，统一登记；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3.负责廉租房实物配租、发放租赁补贴；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4.向乡镇反馈不符合条件的申请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1.受理廉租房补贴申请；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2.初审、上报申请材料；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3.将不符合保障条件的书面告知书转交申请人。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公租房配租</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1.审查、核准公租房申请材料，分配房源</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1.受理公租房配租申请；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2.初审公租房配租申请材料；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3.公示初审合格的家庭人员情况；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4.上报县住房和城乡建设局审核；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5.配合县住房和城乡建设局、县民政局不定期检查保障对象家庭情况。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“一事一议”大额临时救助</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1.审核、确认“一事一议”的大额救助对象申请材料；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3.入户核实“一事一议”的临时救助家庭情况；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4.公示“一事一议”的临时救助人员名单；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5.上报“一事一议”的临时救助对象申请材料。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低保金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2.提醒低保金违规领取人返还资金；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追缴违规领取的特困供养金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1.调查违规领取特困供养人员情况；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发放、追缴水库移民补贴</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1.下发水库移民人员信息；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3.下发停发补贴通知；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1.上报水库移民人员身份信息核实结果；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2.提醒水库移民返还超额领取补贴；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3.上报拒不返还超额领取水库移民补贴情况。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四、文化和旅游（2项）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居民私自安装卫星电视广播地面接收设备（小锅盖）入户清理工作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抚松县文化广播电视和旅游局文化综合执法大队负责入户清理居民私自安装</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卫星电视广播地面接收设备（小锅盖）。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1.日常排查、劝阻；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2.上报拒不整改情况；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开展清理工作。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零散烈士纪念设施维护</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left"/>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负责维修改造或提供维修经费。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left"/>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定期巡查本辖区内零散烈士纪念设施，发现问题及时上报</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退役军人事务局。</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脱贫人口小额信贷工作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2.审核小额信贷申请材料；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3.审核发放小额信贷贴息资金；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1.宣传小额信贷政策；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3.转发小额信贷工作方案；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4.配合银行审核农户信用评级；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5.初审上报各村小额信贷材料；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6.通知各村人员领取小额信贷贴息。</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“雨露计划”补助工作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1.制定“雨露计划”助学补助工作计划；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2.汇总“雨露计划”补助名单；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1.宣传“雨露计划”补助政策；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2.受理脱贫户补助申请；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3.受理监测户补助申请；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4.初审各村“雨露计划”补助材料；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7.关注“雨露计划”毕业生就业情况。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庭院经济补贴工作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1.制定发展庭院经济工作方案；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2.审核庭院经济补贴申请材料；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1.宣传庭院经济补贴政策；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2.受理庭院经济补贴申请；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5.发放庭院经济补贴资金。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农作物病虫害防控</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1.整理下发宣传资料；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1.组织开展农作物病虫害防控宣传；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3.上报病虫害问题；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农业防灾减灾救灾</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1.负责统计、核实、汇总、上报乡镇的农业灾情数据，负责农业抗灾救灾</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恢复生产技术指导工作；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1.转发农业灾情预警；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2.指导各村开展农业防灾减灾工作；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4.协助开展减灾救灾工作；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5.指导农户开展灾后抢种补种。</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植物类农产品质量安全监管</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1.组织开展植物类农产品质量安全技术培训；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1.建立植物类的农产品质量安全监管机制；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2.组织各类人员参加植物类农产品安全技术培训；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3.抽样、上报植物类农产品。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宜参地普查</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抚松县人参产业中心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1.摸排上级下发地块点位情况；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2.根据实际提出普查意见。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处置违规畜牧养殖</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1.核实处罚畜禽违规繁育、私杀乱宰、违禁饲养等违规行为；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1.排查上报畜禽繁育、私杀乱宰、违禁饲养等情况；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2.排查上报违规养殖情况。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高标准农田项目建设及建后管护</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1.建设高标准农田项目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1.设定村级管护人员，组织巡查并保留台账；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2.高标准农田项目建后管护。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开展土地巡查</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发现非法占用一般耕地、永久基本农田，改变耕地用途等违法行为及时制止并上报。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土壤普查</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1.加强专业技术人员配置，组织专家、科研人员为普查工作提供技术支持；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2.有计划</w:t>
            </w:r>
            <w:r>
              <w:rPr>
                <w:rFonts w:hint="eastAsia" w:ascii="Times New Roman" w:hAnsi="方正公文仿宋" w:eastAsia="方正公文仿宋"/>
                <w:color w:val="auto"/>
                <w:kern w:val="0"/>
                <w:szCs w:val="21"/>
                <w:lang w:val="en-US" w:eastAsia="zh-CN" w:bidi="ar"/>
              </w:rPr>
              <w:t>地</w:t>
            </w:r>
            <w:r>
              <w:rPr>
                <w:rFonts w:hint="eastAsia" w:ascii="Times New Roman" w:hAnsi="方正公文仿宋" w:eastAsia="方正公文仿宋"/>
                <w:color w:val="auto"/>
                <w:kern w:val="0"/>
                <w:szCs w:val="21"/>
                <w:lang w:bidi="ar"/>
              </w:rPr>
              <w:t>开展</w:t>
            </w:r>
            <w:r>
              <w:rPr>
                <w:rFonts w:hint="eastAsia" w:ascii="Times New Roman" w:hAnsi="方正公文仿宋" w:eastAsia="方正公文仿宋"/>
                <w:color w:val="auto"/>
                <w:kern w:val="0"/>
                <w:szCs w:val="21"/>
                <w:lang w:val="en-US" w:eastAsia="zh-CN" w:bidi="ar"/>
              </w:rPr>
              <w:t>土壤</w:t>
            </w:r>
            <w:r>
              <w:rPr>
                <w:rFonts w:hint="eastAsia" w:ascii="Times New Roman" w:hAnsi="方正公文仿宋" w:eastAsia="方正公文仿宋"/>
                <w:color w:val="auto"/>
                <w:kern w:val="0"/>
                <w:szCs w:val="21"/>
                <w:lang w:bidi="ar"/>
              </w:rPr>
              <w:t>普查队伍技术培训，确保土壤普查专业化、标准化、规范化；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做好土壤采集点引导工作。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农牧业产品抽样检测</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1.发布农产品抽样检测通知，明确检测种类；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2.检测农产品样品</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备案</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收集、提供农产品质量安全监测样品。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科技特派员送“技”下乡</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引导科技特派员为种植大户、脱贫、监测对象提供技术指导。</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对销售的种子应当包装而没有包装的行政处罚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1.对乡镇执法人员进行法律培训和执法培训；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负责对销售的种子应当包装而没有包装的行政处罚执法和行政案件进行办理。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畜牧业安全生产检查</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负责开展畜牧业安全生产检查</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协助做好畜牧业安全生产检查实施</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管理动物标识</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协助配合管理动物标识</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执法资格证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申领、注销</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1.审核发放行政执法证件；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2.审核执法资格延续申请；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1.组织执法人员申领行政执法证件；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2.统计上报延续执法资格名单；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3.收回退出执法人员证件；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4.上交退出执法人员证件。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对未取得拖拉机、联合收割机操作证件而操作拖拉机、联合收割机的行政处罚和行政案件办理。</w:t>
            </w:r>
          </w:p>
        </w:tc>
      </w:tr>
      <w:tr>
        <w:tblPrEx>
          <w:tblCellMar>
            <w:top w:w="0" w:type="dxa"/>
            <w:left w:w="108" w:type="dxa"/>
            <w:bottom w:w="0" w:type="dxa"/>
            <w:right w:w="108" w:type="dxa"/>
          </w:tblCellMar>
        </w:tblPrEx>
        <w:trPr>
          <w:cantSplit/>
          <w:trHeight w:val="11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违反规定载人的行政处罚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对使用拖拉机、联合收割机违反规定载人的行政处罚实施和行政案件办理。</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七、社会保障（2项）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规范劳动用工合同管理</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组织宣传劳动关系政策，统一</w:t>
            </w:r>
            <w:r>
              <w:rPr>
                <w:rFonts w:hint="eastAsia" w:ascii="Times New Roman" w:hAnsi="方正公文仿宋" w:eastAsia="方正公文仿宋"/>
                <w:color w:val="auto"/>
                <w:kern w:val="0"/>
                <w:szCs w:val="21"/>
                <w:lang w:val="en-US" w:eastAsia="zh-CN" w:bidi="ar"/>
              </w:rPr>
              <w:t>规范</w:t>
            </w:r>
            <w:r>
              <w:rPr>
                <w:rFonts w:hint="eastAsia" w:ascii="Times New Roman" w:hAnsi="方正公文仿宋" w:eastAsia="方正公文仿宋"/>
                <w:color w:val="auto"/>
                <w:kern w:val="0"/>
                <w:szCs w:val="21"/>
                <w:lang w:bidi="ar"/>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宣传劳动关系政策</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劳动争议调解</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调解劳动争议</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1.受理劳动争议调解申请；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2.初步调解劳动人事争议；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3.上报无法调解的劳动争议情况。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八、自然资源（14项）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“大棚房”问题整治</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
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1.县农业农村局、县自然资源局组建“大棚房”整治工作队伍；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1.宣传“大棚房”问题整治政策；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3.上报存在问题；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4.口头提醒责任人整改“大棚房”问题；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5.建立“大棚房”问题整改台账；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6.上报整改不到位、拒不整改情况。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农村供水保障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1.会同有关部门按照国家有关规定，编制农村供水规划并组织实施；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2.开展农村供水安全、节约用水、用水卫生和水源保护宣传工作；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3.按规定对新建、改建、扩建农村集中供水工程进行验收；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4.负责本行政区域内农村供水工程规范化管理的监督检查和业务指导，督促做好水费收缴工作；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5.按规定定期组织供水单位，管水员开展工程管理、设备管护及安全生产等方面的技术培训；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人民政府及有关部门的要求做好本行政区域内的农村供水的相关工作；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2.负责农村供水工程的监督、指导和管理工作，负责协调矛盾纠纷处理，水源水质的突发事件的应急处理；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3.宣传农村供水安全、节约用水、用水卫生和水源保护政策；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4.保护农村供水水源地，保障水源地安全；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5.参加工程建设质量监督及部分运行验收工作；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6.配合供水单位按照有关规定收取水费；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7.排查供水不畅等问题并及时上报。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w:t>
            </w:r>
            <w:r>
              <w:rPr>
                <w:rFonts w:hint="eastAsia" w:ascii="Times New Roman" w:hAnsi="方正公文仿宋" w:eastAsia="方正公文仿宋"/>
                <w:color w:val="auto"/>
                <w:kern w:val="0"/>
                <w:szCs w:val="21"/>
                <w:lang w:val="en-US" w:eastAsia="zh-CN" w:bidi="ar"/>
              </w:rPr>
              <w:t>饮用水</w:t>
            </w:r>
            <w:r>
              <w:rPr>
                <w:rFonts w:hint="eastAsia" w:ascii="Times New Roman" w:hAnsi="方正公文仿宋" w:eastAsia="方正公文仿宋"/>
                <w:color w:val="auto"/>
                <w:kern w:val="0"/>
                <w:szCs w:val="21"/>
                <w:lang w:bidi="ar"/>
              </w:rPr>
              <w:t>水质安全检测</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抚松县卫生健康局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1.检测监测水质，出具检测报告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1.协助行管部门将水质检测监测结果及时反馈给供水单位；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2.对县水利局通报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问题及整改通知及时反馈到供水单位，督促</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单位进行整改；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3.陪同监督定期采取水样并对水质进行监测。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核查卫片执法图斑</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1.下发卫片图斑疑似占用耕地、违规建房等信息；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w:t>
            </w:r>
            <w:r>
              <w:rPr>
                <w:rFonts w:hint="eastAsia" w:ascii="Times New Roman" w:hAnsi="方正公文仿宋" w:eastAsia="方正公文仿宋"/>
                <w:color w:val="auto"/>
                <w:kern w:val="0"/>
                <w:szCs w:val="21"/>
                <w:lang w:val="en-US" w:eastAsia="zh-CN" w:bidi="ar"/>
              </w:rPr>
              <w:t>确认</w:t>
            </w:r>
            <w:r>
              <w:rPr>
                <w:rFonts w:hint="eastAsia" w:ascii="Times New Roman" w:hAnsi="方正公文仿宋" w:eastAsia="方正公文仿宋"/>
                <w:color w:val="auto"/>
                <w:kern w:val="0"/>
                <w:szCs w:val="21"/>
                <w:lang w:bidi="ar"/>
              </w:rPr>
              <w:t>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1.对图斑具体内容进行实地核查，拍摄现场照片；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2.收集初地拍摄照片及材料上报县自然资源局。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涉林违法行为处置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依照相关</w:t>
            </w:r>
            <w:r>
              <w:rPr>
                <w:rFonts w:hint="eastAsia" w:ascii="Times New Roman" w:hAnsi="方正公文仿宋" w:eastAsia="方正公文仿宋"/>
                <w:color w:val="auto"/>
                <w:kern w:val="0"/>
                <w:szCs w:val="21"/>
                <w:lang w:val="en-US" w:eastAsia="zh-CN" w:bidi="ar"/>
              </w:rPr>
              <w:t>法律</w:t>
            </w:r>
            <w:r>
              <w:rPr>
                <w:rFonts w:hint="eastAsia" w:ascii="Times New Roman" w:hAnsi="方正公文仿宋" w:eastAsia="方正公文仿宋"/>
                <w:color w:val="auto"/>
                <w:kern w:val="0"/>
                <w:szCs w:val="21"/>
                <w:lang w:bidi="ar"/>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1.排查、上报涉林违法行为；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2.查处擅自改变林地用途的违法行为；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3.整治涉林违法行为。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采伐迹地、工程造林管理</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协助验收采伐迹地</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工程造林项目</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林木、苗圃种苗（种子）管理</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1.审核乡镇上报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“两证一签”手续；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2.指导乡镇管理苗圃生产经营情况；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1.核实镇域内苗木繁殖销售的单位及个人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2.摸底苗木企业的树种、数量及合法来源；</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3.接收“两证一签”办理申请；</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4.初审、上报“两证一签”手续；</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5.排查镇内不规范企业；</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6.对不规范的企业责令限期整改；</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7.排查镇内林木、苗圃种苗</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8.对违法行为及时上报；</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9.签订检疫监管及复检告知书；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10.指导有造林任务的单位填报造林复检记录表；</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11.上报造林复检记录表。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w:t>
            </w:r>
            <w:r>
              <w:rPr>
                <w:rFonts w:hint="eastAsia"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湿地</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卫星图斑整治</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1.下发森林、湿地问题图斑情况；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1.核实森林、湿地问题图斑情况，及时上报问题；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2.协助整治森林、湿地卫星图斑相关问题。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森林、湿地卫星图斑整治</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1.下发森林、湿地问题图斑情况；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1.核实森林、湿地问题图斑情况，及时上报问题；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2.协助整治森林、湿地卫星图斑相关问题。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发放退耕还林补贴</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1.审核退耕还林补贴申请；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1.统计退耕还林地块信息；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4.发放退耕还林补贴。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林木种苗检疫、防治</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1.组织检验疑似林木种苗疫病送检样品；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1.组织疑似病虫害取样；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2.上报疑似疫病情况；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3.组织开展防治林木种苗疾病。</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开展宅基地使用权、集体建设用地使用权及建筑物、构筑物所有权登记</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1.不动产登记中心、分中心负责技术培训、指导和发证工作；（阶段性确权工作）</w:t>
            </w:r>
          </w:p>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szCs w:val="21"/>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不动产权籍调查</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权籍调查工作由乡镇人民政府完成；其他不动产登记类别参照执行。</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指导测土配方施肥技术</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抽样施肥点调查；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2.组织培训各村使用施肥卡；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1.组织各村宣传测土配方；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2.组织各村发放施肥卡；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4.配合采集土样送检。</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九、生态环保（13项）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大气污染防治</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抚松县发展和改革局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抚松县市场监督管理局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both"/>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2.负责清洁能源保障工作；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3.会同生态环境分局监督检查特种设备目录内的锅炉生产、进口、销售和使用环节执行环境保护标准或者要求等情况；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4.负责配合检查单位拦截车辆；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5.负责指导堆场防火、秸秆收储、打捆利用等秸秆禁烧工作；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各行管部门：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1.负责加强大气环境保护宣传，普及大气污染防治法律法规和科学知识；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2.协助开展日常巡查，发现问题及时劝导制止，劝阻无效的及时上报县生态环境分局等部门。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水污染防治</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1.组织实施区域水污染防治工作；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2.负责对涉水企业实施环境执法监测，配合上级主管部门开展辖区内河流流域的水样监测；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3.对乡镇反馈上报的线索及时进行查处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1.做好保护水资源宣传工作；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3.协助做好水质监测及污染防治相关工作；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4.做好黑臭水体治理工作。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土壤污染防治</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1.负责土壤及地下水环境监督管理，承担土壤环境保护职责；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3.贯彻落实工业用地和经营性用地土壤环境保护管理制度；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4.依据工业用地和经营性用地土壤环境保护管理制度开展土地流转程序；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5</w:t>
            </w:r>
            <w:r>
              <w:rPr>
                <w:rFonts w:hint="eastAsia" w:ascii="Times New Roman" w:hAnsi="方正公文仿宋" w:eastAsia="方正公文仿宋"/>
                <w:color w:val="auto"/>
                <w:kern w:val="0"/>
                <w:szCs w:val="21"/>
                <w:lang w:bidi="ar"/>
              </w:rPr>
              <w:t>.对耕地环境监测点的土壤和农产品进行例行监测；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6</w:t>
            </w:r>
            <w:r>
              <w:rPr>
                <w:rFonts w:hint="eastAsia" w:ascii="Times New Roman" w:hAnsi="方正公文仿宋" w:eastAsia="方正公文仿宋"/>
                <w:color w:val="auto"/>
                <w:kern w:val="0"/>
                <w:szCs w:val="21"/>
                <w:lang w:bidi="ar"/>
              </w:rPr>
              <w:t>.开展受污染耕地分类管理和安全利用工作；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7</w:t>
            </w:r>
            <w:r>
              <w:rPr>
                <w:rFonts w:hint="eastAsia" w:ascii="Times New Roman" w:hAnsi="方正公文仿宋" w:eastAsia="方正公文仿宋"/>
                <w:color w:val="auto"/>
                <w:kern w:val="0"/>
                <w:szCs w:val="21"/>
                <w:lang w:bidi="ar"/>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1.开展土壤污染防治法律法规和知识的宣传教育普及工作；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清洁取暖项目改造</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县住建局</w:t>
            </w:r>
            <w:r>
              <w:rPr>
                <w:rFonts w:hint="eastAsia" w:ascii="Times New Roman" w:hAnsi="方正公文仿宋" w:eastAsia="方正公文仿宋"/>
                <w:color w:val="auto"/>
                <w:kern w:val="0"/>
                <w:szCs w:val="21"/>
                <w:lang w:bidi="ar"/>
              </w:rPr>
              <w:t>实施改造。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农药包装废弃物处置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2.转运处置农药包装废弃物；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2.摸排农药包装废弃物情况；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3.统计、上报农药废弃物数量；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4.设立回收点；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5.组织回收农药包装废弃物；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6.发放农药废弃物补贴。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固体废物污染</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整治</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1.协助排查固体废物污染情况；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2.上报固体废物污染情况。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入河排污口污染整治</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1.协助排查入河排污口污染情况；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2.按照排查情况上报入河排污口污染情况。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畜禽粪污资源化利用</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1.指导畜禽养殖废弃物综合利用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宣传畜禽粪污资源化利用政策。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农村旱厕改造项目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1.制定农村户厕改造工作方案，实施</w:t>
            </w:r>
            <w:r>
              <w:rPr>
                <w:rFonts w:hint="eastAsia" w:ascii="Times New Roman" w:hAnsi="方正公文仿宋" w:eastAsia="方正公文仿宋"/>
                <w:color w:val="auto"/>
                <w:kern w:val="0"/>
                <w:szCs w:val="21"/>
                <w:lang w:val="en-US" w:eastAsia="zh-CN" w:bidi="ar"/>
              </w:rPr>
              <w:t>农村</w:t>
            </w:r>
            <w:r>
              <w:rPr>
                <w:rFonts w:hint="eastAsia" w:ascii="Times New Roman" w:hAnsi="方正公文仿宋" w:eastAsia="方正公文仿宋"/>
                <w:color w:val="auto"/>
                <w:kern w:val="0"/>
                <w:szCs w:val="21"/>
                <w:lang w:bidi="ar"/>
              </w:rPr>
              <w:t>户厕改造项目；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1.宣传农村旱厕改造政策；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2.受理厕改需求申请；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3.审核上报改厕需求；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4.配合开展项目改造；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5.乡镇承办户厕改造项目具体实施工作。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病死畜禽无害化处理</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1.监督养殖户实施无害化处理；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2.上报养殖户实施无害化</w:t>
            </w:r>
            <w:r>
              <w:rPr>
                <w:rFonts w:hint="eastAsia" w:ascii="Times New Roman" w:hAnsi="方正公文仿宋" w:eastAsia="方正公文仿宋"/>
                <w:color w:val="auto"/>
                <w:kern w:val="0"/>
                <w:szCs w:val="21"/>
                <w:lang w:val="en-US" w:eastAsia="zh-CN" w:bidi="ar"/>
              </w:rPr>
              <w:t>处理</w:t>
            </w:r>
            <w:r>
              <w:rPr>
                <w:rFonts w:hint="eastAsia" w:ascii="Times New Roman" w:hAnsi="方正公文仿宋" w:eastAsia="方正公文仿宋"/>
                <w:color w:val="auto"/>
                <w:kern w:val="0"/>
                <w:szCs w:val="21"/>
                <w:lang w:bidi="ar"/>
              </w:rPr>
              <w:t>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重大动物疫情应急处置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1.负责制定动物疫病应急预案，明确组织指挥机制、信息报告、应急处置措施等内容；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1.向村民宣传动物疫病防治的相关知识；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3.指导养殖户做好死亡畜禽无害化处理。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监管养殖场投入品使用</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负责组织实施</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1.加强投入品规范使用的宣传、培训和巡查；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2.指导、检查使用记录和档案的填写；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3.上报相关信息和线索，配合采样监测。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规模以上畜禽养殖废弃物综合利用指导和服务</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协助做好实施。</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十、城乡建设（7项）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房屋征收工作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1.发布房屋征收预公告；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2.聘用第三方机构进行评估，出具房屋评估报告；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3.拟定、发布房屋征收补偿安置方案；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4.组织社会风险评估；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5.公布房屋征收公告，组织征收方与产权人签订补偿协议；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1.引导第三方开展国有土地上房屋征收实地调查评估；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3.联系国有土地上房屋产权人与征收方签订补偿协议。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编制村庄规划</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1.牵头组织多部门对村庄整体规划进行联审</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县政府办：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2.待县政府批复后，政府办代行</w:t>
            </w:r>
            <w:r>
              <w:rPr>
                <w:rFonts w:hint="eastAsia" w:ascii="Times New Roman" w:hAnsi="方正公文仿宋" w:eastAsia="方正公文仿宋"/>
                <w:color w:val="auto"/>
                <w:kern w:val="0"/>
                <w:szCs w:val="21"/>
                <w:lang w:val="en-US" w:eastAsia="zh-CN" w:bidi="ar"/>
              </w:rPr>
              <w:t>以</w:t>
            </w:r>
            <w:r>
              <w:rPr>
                <w:rFonts w:hint="eastAsia" w:ascii="Times New Roman" w:hAnsi="方正公文仿宋" w:eastAsia="方正公文仿宋"/>
                <w:color w:val="auto"/>
                <w:kern w:val="0"/>
                <w:szCs w:val="21"/>
                <w:lang w:bidi="ar"/>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1.召开村民大会征求村民意见；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2.委托第三方编制村庄整体规划；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3.初审第三方编制的村庄规划；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4.经村民会议或者村民代表会议讨论同意后上报自然资源局；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5.公示村庄规划；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6.以镇政府名义向县政府请示。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编制乡镇国土空间规划</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1.组织第三方编制乡镇国土空间规划的初步方案；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1.收集本镇国土空间规划所需的基础数据和资料；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3.组织公众参与国土空间规划的编制过程，收集公众意见和建议；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4.协助第三方编制乡镇国土空间规划的初步方案。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行政区域及地名管理</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1.牵头制定并组织实施本行政</w:t>
            </w:r>
            <w:r>
              <w:rPr>
                <w:rFonts w:hint="eastAsia" w:ascii="Times New Roman" w:hAnsi="方正公文仿宋" w:eastAsia="方正公文仿宋"/>
                <w:color w:val="auto"/>
                <w:kern w:val="0"/>
                <w:szCs w:val="21"/>
                <w:lang w:val="en-US" w:eastAsia="zh-CN" w:bidi="ar"/>
              </w:rPr>
              <w:t>区域</w:t>
            </w:r>
            <w:r>
              <w:rPr>
                <w:rFonts w:hint="eastAsia" w:ascii="Times New Roman" w:hAnsi="方正公文仿宋" w:eastAsia="方正公文仿宋"/>
                <w:color w:val="auto"/>
                <w:kern w:val="0"/>
                <w:szCs w:val="21"/>
                <w:lang w:bidi="ar"/>
              </w:rPr>
              <w:t>地名工作规划；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2.推行地名的标准化、规范化；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3.审核、承办本行政区地名的命名、更名；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4.负责街路名、街路牌的命名和监管工作；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地名图书资料；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6.监督地名的使用，对地图、牌匾中的地名实施审查；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7.收集、整理、鉴定、保管地名档案；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8.组织地名科学研究；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9.拟定全县地名管理实施办法和相关标准；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10.承办县政府申报行政区划设立、调整、更名和政府驻地迁移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具体事项；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11.组织指导行政区域界线的勘定和管理工作；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12.承担报县政府审批的村民委员会、居民委员会所在地名称的更名工作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1.对辖区村民委员会和街路巷名称命名和更名提出申请；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2.协助县民政局开展辖区行政区域界牌维护、保护工作；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3.配合县民政局、县住房</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城乡建设局开展辖区居住区、楼宇、商业中心、公园、公共场所和街路巷等地名标志的监管工作；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4.配合县民政局做好行政区域边界争议处理</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5.根据行政区划变更，上报村级地名命名更名方案；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6.配合县民政局做好历史地名的保护与弘扬工作。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水毁工程项目维修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1.审核水毁工程项目申报材料；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2.实地查看水利工程毁坏情况</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1.受理各村维修水毁项目申请材料；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2.审核维修水毁项目材料可行性；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3.上报水毁项目修复申请。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供热管理工作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1.督导乡镇政府监督供热企业生产经营行为；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2.对乡镇供热进行业务指导和技术支持；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3.对供热企业进行服务评价和排名；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4.督导乡镇政府加强对供热企业安全生产监督管理；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5.督导乡镇政府加强供热准备工作；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6.督导乡镇政府确保采暖期热煤、秸秆等燃料存储到位；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7.细化程序，实施乡镇供热企业的准入和退出制度；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8.负责牵头调度履行价格收费、安全生产、环境保护、燃料供应等相关工作；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9.加强形势研判和风险预判，提前做好风险排查，制定专项预案，落实应急措施</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1.监督供热企业的运行参数、供热时长、煤炭储备、供热价格等内容；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5.组织编制安全生产应急预案，适时开展应急演练，有效应对各类突发事件；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6.监督供热企业现地储煤率情况；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7.与供热企业签订供热责任书，供热企业与热用户签订供热服务合同，分别约定供热质量、供热时长、供热价格等内容，明确乡镇政府、供热企业和热用户权责，实施违约退费制度。</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公共租赁住房保障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1.核实认定低收入人口身份，反馈给住建局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2</w:t>
            </w:r>
            <w:r>
              <w:rPr>
                <w:rFonts w:hint="eastAsia" w:ascii="Times New Roman" w:hAnsi="方正公文仿宋" w:eastAsia="方正公文仿宋"/>
                <w:color w:val="auto"/>
                <w:kern w:val="0"/>
                <w:szCs w:val="21"/>
                <w:lang w:bidi="ar"/>
              </w:rPr>
              <w:t>.对上述材料的要件进行复核、汇总，审查合格的在当地政府或部门网站公示；</w:t>
            </w:r>
          </w:p>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抚松县住房和城乡建设局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1.受理公共租赁住房保障申请；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2.协助部门对实施保障的对象每年申报一次家庭人口、实际收入和住房等的变动情况。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十一、卫生健康（1项）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发放叶酸</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1.定期更新辖区内叶酸需求人员信息台账；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2.到妇幼保健服务中心领取叶酸；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3.定期发放叶酸并按发放记录进行回访登记</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十二、应急管理及消防（16项）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安全生产整治及事故处置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组织开展全国防灾减灾日、安全生产月方针政策宣传</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2.负责安全生产综合监督管理，制定安全生产年度监督检查计划</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3.开展安全生产知识培训和业务指导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4.督促生产经营单位制定本单位安全生产事故应急救援预案，定期组织演练</w:t>
            </w:r>
            <w:r>
              <w:rPr>
                <w:rFonts w:hint="eastAsia" w:ascii="Times New Roman" w:hAnsi="方正公文仿宋" w:eastAsia="方正公文仿宋"/>
                <w:color w:val="auto"/>
                <w:kern w:val="0"/>
                <w:szCs w:val="21"/>
                <w:lang w:eastAsia="zh-CN" w:bidi="ar"/>
              </w:rPr>
              <w:t>；</w:t>
            </w:r>
          </w:p>
          <w:p>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5.开展定期巡查以及“双随机”监督检查、专项检查；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6.查处安全生产违法行为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1.组织开展安全生产知识普及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2.按照乡镇综合应急预案组织开展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3.配合相关部门定期开展重点检查，着重开展“九小场所”、农家乐、经营性自建房等风险隐患排查；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4.落实生产经营单位主动自查等制度，发现安全隐患及时上报；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防汛抗旱工作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1.调整落实县防汛抗旱指挥部成员及单位，防汛抗旱（包括城市防洪）、山洪灾害、水库行政责任人、技术责任人、巡查管护责任人，并在主要媒体上公示；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2.加强防汛救灾指挥体系建设，全面落实省、市防指各项决策部署；加强业务培训、防汛预案修订演练，修订完善防汛抗旱各类应急预案及乡镇预案备案；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3.负责防汛抗旱防台风工作</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重大决策和安排部署；</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4.指导监督防汛抗旱防台风</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重大决策的贯彻落实；</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5.部署风险隐患排查整改工作；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6.加强抢险救援队伍建设及抢险救援工作；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7.做好应急值守、协商研判工作；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8.强化监督检查，做好宣传引导；</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9.部署监督</w:t>
            </w:r>
            <w:r>
              <w:rPr>
                <w:rFonts w:hint="eastAsia" w:ascii="Times New Roman" w:hAnsi="方正公文仿宋" w:eastAsia="方正公文仿宋"/>
                <w:strike/>
                <w:dstrike w:val="0"/>
                <w:color w:val="auto"/>
                <w:kern w:val="0"/>
                <w:szCs w:val="21"/>
                <w:lang w:bidi="ar"/>
              </w:rPr>
              <w:t>修复</w:t>
            </w:r>
            <w:r>
              <w:rPr>
                <w:rFonts w:hint="eastAsia" w:ascii="Times New Roman" w:hAnsi="方正公文仿宋" w:eastAsia="方正公文仿宋"/>
                <w:color w:val="auto"/>
                <w:kern w:val="0"/>
                <w:szCs w:val="21"/>
                <w:lang w:bidi="ar"/>
              </w:rPr>
              <w:t>水毁工程修复；</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10.部署、督查汛后隐患排查工作</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11.汛期结束后，县防办联合督导组对各乡镇汛后隐患排查情况进行督查检查；</w:t>
            </w:r>
          </w:p>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2.落实省、市县防指各项决策部署，负责本辖区防汛抗旱工作；修订完善防汛抗旱各类应急预案，指导所辖村屯社区完成预案修订、预案发布及预案备案（县防办备案）工作；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包保岗位职责，确保责任到岗到人；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4.排查辖区隐患点，建立辖区隐患点清单；</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5.组织防汛业务知识培训；</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6.开展日常演练；</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7.巡查巡护辖区隐患点；</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8.制定防汛值班值守工作制度；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9.落实值班值守制度；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10.建立防汛值守工作台账；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11.报送信息；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12.配合省市县防指、防办检查防汛工作，发生险情灾情时，转移安置群众；</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13.汛期结束后，及时总结并上报；</w:t>
            </w:r>
          </w:p>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14.协助相关部门开展灾后受灾群众生产生活恢复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防汛、抢险物资调拨</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1.提交防汛抢险物资需求申请；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2.发放防汛抢险物资。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消防安全工作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2.核实排查风险隐患；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1.制定综合应急预案；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3.排查、上报易发现、易处置</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消防安全隐患；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4.发生火情</w:t>
            </w:r>
            <w:r>
              <w:rPr>
                <w:rFonts w:hint="eastAsia" w:ascii="Times New Roman" w:hAnsi="方正公文仿宋" w:eastAsia="方正公文仿宋"/>
                <w:color w:val="auto"/>
                <w:kern w:val="0"/>
                <w:szCs w:val="21"/>
                <w:lang w:val="en-US" w:eastAsia="zh-CN" w:bidi="ar"/>
              </w:rPr>
              <w:t>后</w:t>
            </w:r>
            <w:r>
              <w:rPr>
                <w:rFonts w:hint="eastAsia" w:ascii="Times New Roman" w:hAnsi="方正公文仿宋" w:eastAsia="方正公文仿宋"/>
                <w:color w:val="auto"/>
                <w:kern w:val="0"/>
                <w:szCs w:val="21"/>
                <w:lang w:bidi="ar"/>
              </w:rPr>
              <w:t>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发放自然灾害救助资金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2.提交资金分配方案；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3.发放救助资金。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地质灾害防范处置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1.协调指导相关部门、乡镇处置地质灾害，及时发放上级下拨的救助经费和物资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1.组织疏散群众；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2.统计上报受灾地点；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3.下发应急物资；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调查地质灾害形成原因。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极端天气情况预警</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1.会同气象部门发布极端天气预警信息；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1.公告极端天气情况预警信息；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2.公告安全风险预防和管控措施。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极端天气防范处置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3.发生险情灾情时，指导乡镇转移安置群众；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4.安排部署</w:t>
            </w:r>
            <w:r>
              <w:rPr>
                <w:rFonts w:hint="eastAsia" w:ascii="Times New Roman" w:hAnsi="方正公文仿宋" w:eastAsia="方正公文仿宋"/>
                <w:color w:val="auto"/>
                <w:kern w:val="0"/>
                <w:szCs w:val="21"/>
                <w:lang w:val="en-US" w:eastAsia="zh-CN" w:bidi="ar"/>
              </w:rPr>
              <w:t>各</w:t>
            </w:r>
            <w:r>
              <w:rPr>
                <w:rFonts w:hint="eastAsia" w:ascii="Times New Roman" w:hAnsi="方正公文仿宋" w:eastAsia="方正公文仿宋"/>
                <w:color w:val="auto"/>
                <w:kern w:val="0"/>
                <w:szCs w:val="21"/>
                <w:lang w:bidi="ar"/>
              </w:rPr>
              <w:t>乡镇、各部门做好灾后受灾群众生产生活恢复工作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5.会同县气象局做好台风、雨雪冰冻等气象</w:t>
            </w:r>
            <w:r>
              <w:rPr>
                <w:rFonts w:hint="eastAsia" w:ascii="Times New Roman" w:hAnsi="方正公文仿宋" w:eastAsia="方正公文仿宋"/>
                <w:color w:val="auto"/>
                <w:kern w:val="0"/>
                <w:szCs w:val="21"/>
                <w:lang w:val="en-US" w:eastAsia="zh-CN" w:bidi="ar"/>
              </w:rPr>
              <w:t>预警</w:t>
            </w:r>
            <w:r>
              <w:rPr>
                <w:rFonts w:hint="eastAsia" w:ascii="Times New Roman" w:hAnsi="方正公文仿宋" w:eastAsia="方正公文仿宋"/>
                <w:color w:val="auto"/>
                <w:kern w:val="0"/>
                <w:szCs w:val="21"/>
                <w:lang w:bidi="ar"/>
              </w:rPr>
              <w:t>通知</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3.建立辖区隐患点清单；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4.组建救援队伍；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6.开展辖区隐患点巡查巡护；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7.做好值班值守；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8.报送信息；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10.协助县应急管理局开展灾后受灾群众生产生活恢复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地震防范处置</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3.发布地震预警信息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4.发生险情灾情时，指导协调乡镇、部门转移安置群众；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1.开展宣传教育；</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2.制定应急预案；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3.建立辖区隐患点清单；</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4.组建救援队伍；</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5.开展日常演练；</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6.开展辖区隐患点巡查巡护；</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7.做好值班值守；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8.报送信息；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9.转移安置群众；</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森林防灭火工作</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1.组织防火知识、扑火技能培训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2.发放防火物资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县森林消防大队：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1.制定森林防火应急预案；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4.划分网格；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5.组建护林员队伍；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6.组建半专业化防火队；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7.储备防火物资；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8.发现火情立即上报相关信息；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9.组织初期扑救。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燃气安全隐患整治</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1.负责燃气安全宣传、培训指导工作；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1.开展燃气安全宣传；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2.对辖区内的单位和个人用气情况进行网格化管理；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3.组织人员参加燃气安全培训；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4.协助做好燃气</w:t>
            </w:r>
            <w:r>
              <w:rPr>
                <w:rFonts w:hint="eastAsia" w:ascii="Times New Roman" w:hAnsi="方正公文仿宋" w:eastAsia="方正公文仿宋"/>
                <w:color w:val="auto"/>
                <w:kern w:val="0"/>
                <w:szCs w:val="21"/>
                <w:lang w:val="en-US" w:eastAsia="zh-CN" w:bidi="ar"/>
              </w:rPr>
              <w:t>安全</w:t>
            </w:r>
            <w:r>
              <w:rPr>
                <w:rFonts w:hint="eastAsia" w:ascii="Times New Roman" w:hAnsi="方正公文仿宋" w:eastAsia="方正公文仿宋"/>
                <w:color w:val="auto"/>
                <w:kern w:val="0"/>
                <w:szCs w:val="21"/>
                <w:lang w:bidi="ar"/>
              </w:rPr>
              <w:t>检查相关工作。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推动特种作业人员持证上岗</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推动特种作业人员持证上岗</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协助推动特种作业人员持证上岗</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1.制定建立健全事故隐患报告奖励机制；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2.完善物质和精神双重奖励措施，对报告重大事故隐患等突出问题的予以重奖；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落实。</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监管焊接与切割作业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监管焊接与切割作业</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排查有限空间作业安全情况</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抚松县商务局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负责排查有限空间作业安全情况</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开展特种设备涉假证书专项整治</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负责开展特种设备涉假证书专项整治</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残疾军人、优抚对象医疗补助</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1.审核住院医疗票据等相关材料；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1.受理医疗补助申请；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2.初审申请人上报的住院医疗票据等申报材料；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3.报送申请人上报的住院医疗票据等相关材料。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十四、教育培训监管（1项）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校外培训机构管理</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1.宣传校外培训机构管理政策；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2.排查上报隐形变异学科类校外培训机构相关情况。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十五、综合政务（1项）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职称评聘面试答辩</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1.对乡镇事业单位组织职称评聘进行指导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组织职称评聘</w:t>
            </w:r>
            <w:r>
              <w:rPr>
                <w:rFonts w:hint="eastAsia" w:ascii="Times New Roman" w:hAnsi="方正公文仿宋" w:eastAsia="方正公文仿宋"/>
                <w:color w:val="auto"/>
                <w:kern w:val="0"/>
                <w:szCs w:val="21"/>
                <w:lang w:eastAsia="zh-CN" w:bidi="ar"/>
              </w:rPr>
              <w:t>。</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409679818"/>
      <w:bookmarkStart w:id="11" w:name="_Toc172077553"/>
      <w:bookmarkStart w:id="12" w:name="_Toc172077951"/>
      <w:bookmarkStart w:id="13" w:name="_Toc172533654"/>
      <w:bookmarkStart w:id="14" w:name="_Toc172077418"/>
      <w:r>
        <w:rPr>
          <w:rFonts w:hint="eastAsia" w:ascii="Times New Roman" w:hAnsi="Times New Roman" w:eastAsia="方正公文小标宋" w:cs="Times New Roman"/>
          <w:b w:val="0"/>
          <w:color w:val="auto"/>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1.抚松县农业农村局农业综合执法大队负责制定农业机械安全监督检查计划；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2.确定安全检查范围和检查前的准备材料；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4.处理检查出的问题；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5.总结归档监督检查结果。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1.抚松县农业农村局农民科技教育中心调查实际培训需求；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2.制定培训实施计划；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3.开展培训教学实施；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4.考核培训效果；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5.管理培训档案。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1.抚松县农业农村局畜牧业服务中心组织动物检疫；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1.抚松县农业农村局畜牧业服务中心制定</w:t>
            </w:r>
            <w:r>
              <w:rPr>
                <w:rFonts w:hint="eastAsia" w:ascii="Times New Roman" w:hAnsi="方正公文仿宋" w:eastAsia="方正公文仿宋"/>
                <w:color w:val="auto"/>
                <w:kern w:val="0"/>
                <w:szCs w:val="21"/>
                <w:lang w:val="en-US" w:eastAsia="zh-CN" w:bidi="ar"/>
              </w:rPr>
              <w:t>推广</w:t>
            </w:r>
            <w:r>
              <w:rPr>
                <w:rFonts w:hint="eastAsia" w:ascii="Times New Roman" w:hAnsi="方正公文仿宋" w:eastAsia="方正公文仿宋"/>
                <w:color w:val="auto"/>
                <w:kern w:val="0"/>
                <w:szCs w:val="21"/>
                <w:lang w:bidi="ar"/>
              </w:rPr>
              <w:t>计划，确定推广目标任务；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2.开展宣传、培训；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3.确定场户开展推广；</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4.进行技术指导，解决推广中遇到的实际问题并总结成果。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1.抚松县农业农村局动物疫病预防控制中心调查和监测域内发生的动物疫情进行流行病学</w:t>
            </w:r>
            <w:r>
              <w:rPr>
                <w:rFonts w:hint="eastAsia" w:ascii="Times New Roman" w:hAnsi="方正公文仿宋" w:eastAsia="方正公文仿宋"/>
                <w:color w:val="auto"/>
                <w:kern w:val="0"/>
                <w:szCs w:val="21"/>
                <w:lang w:val="en-US" w:eastAsia="zh-CN" w:bidi="ar"/>
              </w:rPr>
              <w:t>调查</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2.记录相关数据、信息。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1.抚松县农业农村局农村管理科负责惠农专项资金审计；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2.基础设施建设审计；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3.负债和资产审计；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4.内控制度和民主理财小组审计；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5.特殊情况下的审计</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县民政局社会救助事务管理科负责对获得最低生活保障家庭的人口状况、收入状况、财产状况的定期核查；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2.更新获得最低生活保障家庭的人口状况、收入状况、财产状况</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抚松县林业局</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1.抚松县林业局林业行政执法科受理擅自改变林地用途的行为线索</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1.抚松县林业局林业行政执法科负责受理在幼林地砍柴、毁苗、放牧</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造成林木毁坏的行为线索；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1.抚松县农业农村局畜牧业和渔业管理科负责制定屠宰检疫工作计划；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1.抚松县农业农村局农畜产品质量安全监管科、安全生产监督管理科负责审核物种引进申请；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2.检疫重点场所，督促落实防逃逸措施；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3.开展巡查监测，及时送检上报，共享数据并发布预警；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4.制定防治方案，分类实施治理，组织专业队伍，开展生态修复；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5.开展科普宣传，鼓励群众参与监督。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2.负责驾驶证审验工作，受理驾驶证换证申请。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1.抚松县农业农村局农业综合执法大队对发现的违法行为进行审查；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2.审查案件事实、证据和法律依据，提出处理意见；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3.制作行政处罚决定书，载明违法事实、处罚内容及救济途径；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4.督促当事人履行处罚决定，逾期不履行的，依法申请强制执行。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1.抚松县农业农村局农业综合执法大队负责办理注册登记，审核所有人提交的材料，检验合格后核发登记证书；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2.受理驾驶证申领；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3.办理驾驶证审验、换证、补证等业务，按规定审核相关材料。</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二、社会管理（28项）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2.对于采取虚报、瞒报、伪造等非法手段冒领高龄津贴，或者因其他原因导致多发放的情况，予以追缴；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3.追缴违规领取款项并上缴财政</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4.处置拒不返还违规领取资金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1.抚松县民政局殡葬管理所负责接收建设殡仪馆、火葬场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2.复核申请材料；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3.制定建设殡仪馆、火葬场方案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申请材料至县人民政府审批。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1.抚松县民政局殡葬管理所负责定期检查殡葬设施；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2.会同建设、土地行政管理部门予以取缔，责令恢复原状，没收违法所得，可以并处违法所得1倍以上3倍以下的罚款。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1.抚松县民政局殡葬管理所定期检查墓穴占地面积情况；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2.接收墓穴占地面积超过省、自治区、直辖市人民政府规定的标准的线索；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3.对墓穴占地面积超过省、自治区、直辖市人民政府规定的标准的由民政部门会同相关部门责令整改，没收违法所得，可以处违法所得金额1倍以上3倍以下的罚款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1.抚松县民政局殡葬管理所定期检查殡葬设备；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2.接收制造、销售不符合国家技术标准的殡葬设备的线索；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3.对制造、销售不符合国家技术标准的殡葬设备的行为由民政部门会同工商行政管理部门责令停止制造，销售，可以处制造、销售金额1倍以上3倍以下的罚款。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1.抚松县民政局殡葬管理所定期检查制造、销售封建迷信殡葬用品情况；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2.接收制造、销售封建迷信殡葬用品的线索；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3.对制造、销售封建迷信殡葬用品的行为由民政部门会同工商行政管理部门给予没收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1.抚松县自然资源局不动产登记中心受理不动产登记申请；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2.依法依规登记不动产资料。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1.抚松县住房和城乡建设局定期检查建设单位未按照规定将前期物业服务合同报送备案情况；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2.对建设单位未按照规定将前期物业服务合同报送备案的行为责令限期改正；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3.逾期不改正，根据实际情况进行相应处罚。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1.抚松县住房和城乡建设局城市建设科定期检查物业服务人未按照规定将物业服务合同报送备案的情况；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2.物业服务人未按照规定将物业服务合同报送备案的处罚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承接部门：抚松县交通运输局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1.抚松县交通运输局安全监督与法规科制定渡口渡运安全隐患监督检查工作方案；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2.接收相关线索并予以处理；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1.抚松县公安局禁毒大队接收非法种植毒品原植物的线索；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2.现场核实并予以制止、铲除。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3.对未经业主大会决定或者业主共同决定，改变物业服务用房用途的处罚，转让和抵押物业服务用房的行为的处罚。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3.对未经业主大会决定或者业主共同决定，改变共有部分用途、利用共有部分从事经营活动或者处分共有部分的行为的处罚。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3.对建设单位未按照规定将全部资料报送街道办事处、乡镇人民政府，经责令限期改正，逾期不改正的行为进行处罚。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3.对建设单位未按照规定将临时管理规约报送备案，经责令限期改正，逾期不改正行为的处罚。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1.抚松县住房和城乡建设局城市建设科接收建设单位、物业服务人未按照规定履行承接查验义务的行为线索；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3.对建设单位、物业服务人未按照规定履行承接查验义务的行为进行处罚。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color w:val="auto"/>
              </w:rPr>
            </w:pPr>
            <w:r>
              <w:rPr>
                <w:rFonts w:hint="eastAsia"/>
                <w:color w:val="auto"/>
              </w:rPr>
              <w:t>承接部门：抚松县住房和城乡建设局</w:t>
            </w:r>
          </w:p>
          <w:p>
            <w:pPr>
              <w:widowControl/>
              <w:kinsoku/>
              <w:spacing w:before="0" w:beforeLines="0" w:after="0" w:afterLines="0"/>
              <w:textAlignment w:val="auto"/>
              <w:rPr>
                <w:rFonts w:hint="eastAsia"/>
                <w:color w:val="auto"/>
              </w:rPr>
            </w:pPr>
            <w:r>
              <w:rPr>
                <w:rFonts w:hint="eastAsia"/>
                <w:color w:val="auto"/>
              </w:rPr>
              <w:t>1.抚松县住房和城乡建设局城市建设科接收物业服务人提供物业服务未遵守相关规定的行为线索；</w:t>
            </w:r>
          </w:p>
          <w:p>
            <w:pPr>
              <w:widowControl/>
              <w:kinsoku/>
              <w:spacing w:before="0" w:beforeLines="0" w:after="0" w:afterLines="0"/>
              <w:textAlignment w:val="auto"/>
              <w:rPr>
                <w:rFonts w:hint="eastAsia"/>
                <w:color w:val="auto"/>
              </w:rPr>
            </w:pPr>
            <w:r>
              <w:rPr>
                <w:rFonts w:hint="eastAsia"/>
                <w:color w:val="auto"/>
              </w:rPr>
              <w:t>2.核实线索；</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color w:val="auto"/>
              </w:rPr>
              <w:t>3.对物业服务人未按规定提供物业服务，逾期不改正的行为进行处罚。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3.对物业服务人采取停止供电、供水、供热、供燃气以及限制业主进出小区、入户的方式催交物业费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1.抚松县住房和城乡建设局城市建设科接收物业项目负责人未按照规定报到的行为线索；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3.对物业项目负责人未按照规定报到的行为进行处罚。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1.抚松县住房和城乡建设局城市建设科接收物业服务人未按照规定在物业管理区域内显著位置公开相关信息的线索；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3.对物业服务人未按照规定在物业管理区域内显著位置公开相关信息的行为进行处罚。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2.接收物业服务人未按照规定建立、保存物业服务档案和资料的行为线索；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4.对物业服务人未按照规定建立、保存物业服务档案和资料的行为进行处罚。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3.现场核查线索；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4.对建设单位将未出售或者未附赠的车位、车库出租给本物业管理区域外的其他使用人、每次租赁期限超过一年的行为进行处罚。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3.对挪用、侵占属于业主共有的经营收益进行处罚。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1.抚松县住房和城乡建设局城市建设科指导辖区内物业管理活动；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2.监督管理辖区内物业管理活动。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2.当事人对自己的主张应当出具证据；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3.林权争议经林权争议处理机构调解达成协议的，当事人应当在协议书上签名或者盖章；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4.林权争议经林权争议处理机构调解未达成协议的，林权争议处理机构应当制作处理意见书，报县人民政府作出决定；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6.当事人对人民政府作出的林权争议处理决定不服的，可以依法提出申诉或者向人民法院提起诉讼。</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承接部门：抚松县文化广播电视和旅游局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1.抚松县文化广播电视和旅游局市场管理科制定管理娱乐场所工作方案；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2.定期巡查娱乐场所；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3.接收问题线索；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4.及时处置并回访。</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四、自然资源（1</w:t>
            </w:r>
            <w:r>
              <w:rPr>
                <w:rStyle w:val="16"/>
                <w:rFonts w:hint="eastAsia" w:ascii="Times New Roman" w:hAnsi="方正公文黑体" w:eastAsia="方正公文黑体"/>
                <w:color w:val="auto"/>
                <w:lang w:val="en-US" w:eastAsia="zh-CN" w:bidi="ar"/>
              </w:rPr>
              <w:t>9</w:t>
            </w:r>
            <w:r>
              <w:rPr>
                <w:rStyle w:val="16"/>
                <w:rFonts w:hint="eastAsia" w:ascii="Times New Roman" w:hAnsi="方正公文黑体" w:eastAsia="方正公文黑体"/>
                <w:color w:val="auto"/>
                <w:lang w:bidi="ar"/>
              </w:rPr>
              <w:t>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highlight w:val="yellow"/>
                <w:lang w:val="en-US" w:eastAsia="en-US" w:bidi="ar-SA"/>
              </w:rPr>
            </w:pPr>
            <w:r>
              <w:rPr>
                <w:rFonts w:hint="eastAsia" w:ascii="Times New Roman" w:hAnsi="方正公文仿宋" w:eastAsia="方正公文仿宋"/>
                <w:color w:val="auto"/>
                <w:kern w:val="0"/>
                <w:szCs w:val="21"/>
                <w:highlight w:val="none"/>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highlight w:val="yellow"/>
                <w:lang w:val="en-US" w:eastAsia="en-US" w:bidi="ar-SA"/>
              </w:rPr>
            </w:pPr>
            <w:r>
              <w:rPr>
                <w:rFonts w:hint="eastAsia" w:ascii="Times New Roman" w:hAnsi="方正公文仿宋" w:eastAsia="方正公文仿宋"/>
                <w:color w:val="auto"/>
                <w:kern w:val="0"/>
                <w:szCs w:val="21"/>
                <w:highlight w:val="none"/>
                <w:lang w:bidi="ar"/>
              </w:rPr>
              <w:t>承接部门：抚松县林业局、抚松县自然资源局</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工作方式：</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1.抚松县林业局森林资源管理科受理单位之间发生的林木、林地所有权和使用权争议案件；</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2.抚松县自然资源局自然资源确权登记科受理单位之间发生的土地所有权和使用权争议案件；</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3.依法依规做出合理裁断；</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4.调解各方并结案。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1.抚松县林业局林业行政执法科受理滥伐森林或者其他林木行为线索；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4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1.抚松县林业局林业行政执法科受理待恢复植被和林业生产条件的申请；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2.现场实地勘察；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1.草原物候、草原植被长势监测；</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2.草地质量等级评定；</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3.草原生物灾害监测；</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4.草畜平衡监测与评价；</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5.草原有害生物防治及草原普法宣传；</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6.研究制定表彰工作方案及名单，按程序报县委办公室、县政府办公室及相关单位审核。</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7.结合各审核单位反馈的修改意见，对表彰方案及名单进行补充完善。</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1.抚松县林业局林业行政执法科定期检查禁牧区违规搭建圈舍情况；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2.发现问题进行劝阻；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3.对拒绝整改的进行强制拆除。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1.抚松县林业局森林火灾预防中心为申请人提供《森林防火期内森林防火区野外用火审批表》，并对填写好的表格进行审核；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3.指导申请人办理森林、林地林权权利人同意申请人在其所属森林防火区野外用火</w:t>
            </w:r>
            <w:r>
              <w:rPr>
                <w:rFonts w:hint="eastAsia" w:ascii="Times New Roman" w:hAnsi="方正公文仿宋" w:eastAsia="方正公文仿宋"/>
                <w:color w:val="auto"/>
                <w:kern w:val="0"/>
                <w:szCs w:val="21"/>
                <w:lang w:eastAsia="zh-CN" w:bidi="ar"/>
              </w:rPr>
              <w:t>的申请</w:t>
            </w:r>
            <w:r>
              <w:rPr>
                <w:rFonts w:hint="eastAsia" w:ascii="Times New Roman" w:hAnsi="方正公文仿宋" w:eastAsia="方正公文仿宋"/>
                <w:color w:val="auto"/>
                <w:kern w:val="0"/>
                <w:szCs w:val="21"/>
                <w:lang w:bidi="ar"/>
              </w:rPr>
              <w:t>材料，并对材料进行审核；</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5.审核申请人制定的《森林防火区野外用火防火安全防范措施方案》；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1.抚松县林业局森林火灾预防中心负责为申请人提供《森林高火险期内进入森林高火险区审批表》，并对填写好的表格进行审核；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3.指导申请人办理森林、林地林权权利人同意申请人在其所属森林高火险区野外用火</w:t>
            </w:r>
            <w:r>
              <w:rPr>
                <w:rFonts w:hint="eastAsia" w:ascii="Times New Roman" w:hAnsi="方正公文仿宋" w:eastAsia="方正公文仿宋"/>
                <w:color w:val="auto"/>
                <w:kern w:val="0"/>
                <w:szCs w:val="21"/>
                <w:lang w:eastAsia="zh-CN" w:bidi="ar"/>
              </w:rPr>
              <w:t>的申请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5.审核申请人制定的《森林高火险期内进入森林高火险区计划》；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1.抚松县林业局林业行政执法科受理森林防火区内野外用火线索；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1.研究制定表彰工作方案及名单，抚松县林业局生态保护和修复科按程序报县委办公室、县政府办公室及相关单位审核；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2.结合各审核单位反馈的修改意见，对表彰方案及名单进行补充完善；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1.抚松县林业局野生动物保护管理站受理申请人提交的狩猎许可申请材料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对材料不齐全或不符合要求的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一次性告知申请人限期补正；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2.对通过初审的申请材料，依法开展实质性审核，重点审查申请人资格条件、狩猎目的正当性及猎捕方案可行性，确保符合相关法律法规规定</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3.对符合法定条件的，作出准予行政许可决定</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对不符合条件的，作出不予行政许可决定并出具书面通知书，明确告知申请人享有行政复议或行政诉讼的权利</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4.打印并颁发证件。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1.抚松县林业局林业行政执法科负责定期巡查，建立问题台账；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szCs w:val="21"/>
                <w:lang w:val="en-US" w:eastAsia="zh-CN"/>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2.受理举报线索并现场调查取证；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1.负责对本行政区域内农作物种子的执法和监督。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1.结合林木种苗质量工作，认真落实“两证一签”；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2.管理林木种子生产经营许可证，对无证、许可证过期而未再办理许可证的经营单位按相关规定进行了清理和规范；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3.对限期整改未达标的，正式行文吊销许可证，进一步规范了行政许可行为；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4.开展“双随机、一公开”和保护植物新品种权工作；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5.提供苗木展会、购销信息、组织集体参展；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6.为企业管理和技术比较落后，林木种苗管理站工作人员提供一定的技术支撑。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农业农村局农畜产品质量安全监管科、安全生产监督管理科：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1.组建专业普查队伍，制定普查方案，开展普查人员专业技术培训；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2.通过路线巡查与样地调查，在各类农业生态区域找入侵物种，采集疑似入侵物种标本进行专业鉴定；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3.统计分析调查数据，编制普查技术报告，提出防控对策建议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林业局生态保护和修复科：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1.制定外来有害生物普查方案；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2.开展美国白蛾、松材线虫病</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疫情防控；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3.开展枯黄枯死松树处置；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1.抚松县自然资源局国土空间规划科负责建立全县土地使用规划；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2.依法依规征收、征用土地。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1.接收乡镇政府日常巡查发现的违法行为重大、复杂的线索，并按照文件要求将线索分类并发送至涉及的自然资源、水利、林业等相关部门；</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2.各相关行政部门接收和本单位职责相关的非法采砂行为线索；</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3.各相关行政部门核实违法案件情况；</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4.各相关行政部门依法依规作出行政处罚。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1.抚松县自然资源局自然资源确权登记科受理集体土地所有权登记申请；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2.确定集体土地所有权。</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五、生态环保（9项）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1.抚松县自然资源局执法监察科接收破坏或者擅自改变基本农田保护区标志的行为线索；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2.派出工作组核实问题线索；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1.抚松县林业局林业行政执法科负责采伐设计审核；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2.设计审核合格后核发林木采伐许可证。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1.抚松县林业局森林病虫防治检疫站组织指导林业有害生物监测、检疫和防治制定林业有害生物防治计划；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2.适时开展林业有害生物虫种监测及防治；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完成</w:t>
            </w:r>
            <w:r>
              <w:rPr>
                <w:rFonts w:hint="eastAsia" w:ascii="Times New Roman" w:hAnsi="方正公文仿宋" w:eastAsia="方正公文仿宋"/>
                <w:color w:val="auto"/>
                <w:kern w:val="0"/>
                <w:szCs w:val="21"/>
                <w:lang w:bidi="ar"/>
              </w:rPr>
              <w:t>防治设计书和验收书；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1.抚松县林业局森林资源管理科、生态保护和修复科</w:t>
            </w:r>
            <w:r>
              <w:rPr>
                <w:rFonts w:hint="eastAsia" w:ascii="Times New Roman" w:hAnsi="方正公文仿宋" w:eastAsia="方正公文仿宋"/>
                <w:color w:val="auto"/>
                <w:kern w:val="0"/>
                <w:szCs w:val="21"/>
                <w:lang w:val="en-US" w:eastAsia="zh-CN" w:bidi="ar"/>
              </w:rPr>
              <w:t>负责制定对</w:t>
            </w:r>
            <w:r>
              <w:rPr>
                <w:rFonts w:hint="eastAsia" w:ascii="Times New Roman" w:hAnsi="方正公文仿宋" w:eastAsia="方正公文仿宋"/>
                <w:color w:val="auto"/>
                <w:kern w:val="0"/>
                <w:szCs w:val="21"/>
                <w:lang w:bidi="ar"/>
              </w:rPr>
              <w:t>森林资源的保护、修复、利用、更新</w:t>
            </w:r>
            <w:r>
              <w:rPr>
                <w:rFonts w:hint="eastAsia" w:ascii="Times New Roman" w:hAnsi="方正公文仿宋" w:eastAsia="方正公文仿宋"/>
                <w:color w:val="auto"/>
                <w:kern w:val="0"/>
                <w:szCs w:val="21"/>
                <w:lang w:val="en-US" w:eastAsia="zh-CN" w:bidi="ar"/>
              </w:rPr>
              <w:t>的监督检查工作方案</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根据工作方案和实际情况进行监督检查</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1.抚松县农业农村局动物疫病预防控制中心组织收集、处理、溯源相关水域发现的死亡畜禽并进行无害化处理；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2.根据工作流程标准化处理死亡畜禽。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auto"/>
                <w:kern w:val="0"/>
                <w:szCs w:val="21"/>
                <w:lang w:val="en-US" w:eastAsia="zh-CN" w:bidi="ar"/>
              </w:rPr>
              <w:t>畜禽</w:t>
            </w:r>
            <w:r>
              <w:rPr>
                <w:rFonts w:hint="eastAsia" w:ascii="Times New Roman" w:hAnsi="方正公文仿宋" w:eastAsia="方正公文仿宋"/>
                <w:color w:val="auto"/>
                <w:kern w:val="0"/>
                <w:szCs w:val="21"/>
                <w:lang w:bidi="ar"/>
              </w:rPr>
              <w:t>粪污增量；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2.组织畜禽粪污资源化利用技术培训，加强实用技术推广，提升养殖场（户）污染防治能力；</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3.督促</w:t>
            </w:r>
            <w:r>
              <w:rPr>
                <w:rFonts w:hint="eastAsia" w:ascii="Times New Roman" w:hAnsi="方正公文仿宋" w:eastAsia="方正公文仿宋"/>
                <w:color w:val="auto"/>
                <w:kern w:val="0"/>
                <w:szCs w:val="21"/>
                <w:lang w:val="en-US" w:eastAsia="zh-CN" w:bidi="ar"/>
              </w:rPr>
              <w:t>镇、</w:t>
            </w:r>
            <w:r>
              <w:rPr>
                <w:rFonts w:hint="eastAsia" w:ascii="Times New Roman" w:hAnsi="方正公文仿宋" w:eastAsia="方正公文仿宋"/>
                <w:color w:val="auto"/>
                <w:kern w:val="0"/>
                <w:szCs w:val="21"/>
                <w:lang w:bidi="ar"/>
              </w:rPr>
              <w:t>村两级落实规模以下养殖场（户）粪污治理监管责任，健全常态化巡查机制；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4.重点指导散养密集区规范畜禽粪肥还田利用，促进种养结合和农业绿色发展。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1.抚松县城市管理综合行政执法大队负责定期检查对城区建设范围内随意倾倒、抛撒、堆放或者焚烧生活垃圾行为；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2.对相关行为进行行政处罚。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1.排查</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危险废物环境风险隐患整治方案；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4.治理</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1.调研重污染天气应急减排情况；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2.建立重污染天气应急减排清单。</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1.抚松县自然资源局执法监察科负责接收未经批准或者采取欺骗手段骗取批准以及超过批准的数量，非法占用土地的行为线索；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2.派出工作组核实线索并调查取证；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3.对涉案行为采取相应措施。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2.对建设单位或者个人未经批准进行临时建设、未按照批准内容进行临时建设，临时建筑物、构筑物超过批准权限不拆除的行为进行处罚。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1.抚松县住房和城乡建设局城市建设科管理扩建、改建各类老旧小区和市政基础设施工程质量；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2.对扩建、改建各类老旧小区和市政基础设施工程质量进行监督。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1.抚松县民政局社会事务科接收地名命名、更名的相关材料；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2.对地名命名、更名后的情况发布公告。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1.抚松县住房和城乡建设局建设工程管理科受理评估申请；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2.主动评估</w:t>
            </w:r>
            <w:r>
              <w:rPr>
                <w:rFonts w:hint="eastAsia" w:ascii="Times New Roman" w:hAnsi="方正公文仿宋" w:eastAsia="方正公文仿宋"/>
                <w:color w:val="auto"/>
                <w:kern w:val="0"/>
                <w:szCs w:val="21"/>
                <w:lang w:val="en-US" w:eastAsia="zh-CN" w:bidi="ar"/>
              </w:rPr>
              <w:t>存在</w:t>
            </w:r>
            <w:r>
              <w:rPr>
                <w:rFonts w:hint="eastAsia" w:ascii="Times New Roman" w:hAnsi="方正公文仿宋" w:eastAsia="方正公文仿宋"/>
                <w:color w:val="auto"/>
                <w:kern w:val="0"/>
                <w:szCs w:val="21"/>
                <w:lang w:bidi="ar"/>
              </w:rPr>
              <w:t>明显隐患或投诉</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房屋；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4.出具评估报告；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5.对B类、C级房屋责令限期加固并验收；对D类危房发布撤离通知，强制拆除。</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1.抚松县卫生健康局计生基础科接收计划生育家庭特别扶助金申请；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2.审核计划生育家庭特别扶助金申请材料；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3.确认、发放计划生育家庭特别扶助金。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1.抚松县卫生健康局妇幼健康与人口发展科制定妇幼健康服务工作方案；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2.确定妇幼健康服务项目；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3.实施妇幼健康服务项目。</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八、应急管理及消防（1</w:t>
            </w:r>
            <w:r>
              <w:rPr>
                <w:rStyle w:val="16"/>
                <w:rFonts w:hint="eastAsia" w:ascii="Times New Roman" w:hAnsi="方正公文黑体" w:eastAsia="方正公文黑体"/>
                <w:color w:val="auto"/>
                <w:lang w:val="en-US" w:eastAsia="zh-CN" w:bidi="ar"/>
              </w:rPr>
              <w:t>5</w:t>
            </w:r>
            <w:r>
              <w:rPr>
                <w:rStyle w:val="16"/>
                <w:rFonts w:hint="eastAsia" w:ascii="Times New Roman" w:hAnsi="方正公文黑体" w:eastAsia="方正公文黑体"/>
                <w:color w:val="auto"/>
                <w:lang w:bidi="ar"/>
              </w:rPr>
              <w:t>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1.抚松县应急管理局应急管理综合行政执法大队对生产经营单位消除重大事故隐患情况进行监督检查；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1.抚松县应急管理局应急管理综合行政执法大队监督检查非煤矿山企业、尾矿库日常安全生产情况；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3.情况严重的及时上报。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1.抚松县应急管理局应急管理综合行政执法大队收集建立非煤矿山外包工程安全生产台账；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2.监督检查非煤矿山外包工程安全生产情况。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1.抚松县应急管理局应急管理综合行政执法大队收集小型露天采石场安全生产信息；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2.摸排小型露天采石场安全隐患；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3.监督检查小型露天采石场安全生产情况、事故隐患排查情况。</w:t>
            </w:r>
          </w:p>
        </w:tc>
      </w:tr>
      <w:tr>
        <w:tblPrEx>
          <w:tblCellMar>
            <w:top w:w="0" w:type="dxa"/>
            <w:left w:w="108" w:type="dxa"/>
            <w:bottom w:w="0" w:type="dxa"/>
            <w:right w:w="108" w:type="dxa"/>
          </w:tblCellMar>
        </w:tblPrEx>
        <w:trPr>
          <w:cantSplit/>
          <w:trHeight w:val="4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1.抚松县应急管理局应急管理综合行政执法大队摸排加油站危险化学品、设备设施安全隐患；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1.抚松县应急管理局应急管理综合行政执法大队摸排烟花爆竹经营企业的安全隐患；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1.抚松县应急管理局应急管理综合行政执法大队摸排存在重大危险源的危险化学品单位的安全隐患；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2.对存在重大危险源的危险化学品单位实施监督检查。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1.抚松县应急管理局应急管理综合行政执法大队摸排粉尘涉爆企业安全生产隐患；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2.针对隐患制定管理措施；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3.对粉尘涉爆企业实施安全监管。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1.抚松县应急管理局应急管理综合行政执法大队接收特种作业人员转借、转让、冒用特种作业操作证的行为线索；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4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1.实地核查；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1.抚松县应急管理局安全生产科统计乡镇煤矿安全生产情况；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2.对乡镇煤矿安全生产的监督管理。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县应急管理局安全生产科</w:t>
            </w:r>
            <w:r>
              <w:rPr>
                <w:rFonts w:hint="eastAsia" w:ascii="Times New Roman" w:hAnsi="方正公文仿宋" w:eastAsia="方正公文仿宋"/>
                <w:color w:val="auto"/>
                <w:kern w:val="0"/>
                <w:szCs w:val="21"/>
                <w:lang w:val="en-US" w:eastAsia="zh-CN" w:bidi="ar"/>
              </w:rPr>
              <w:t>负责</w:t>
            </w:r>
            <w:r>
              <w:rPr>
                <w:rFonts w:hint="eastAsia" w:ascii="Times New Roman" w:hAnsi="方正公文仿宋" w:eastAsia="方正公文仿宋"/>
                <w:color w:val="auto"/>
                <w:kern w:val="0"/>
                <w:szCs w:val="21"/>
                <w:lang w:bidi="ar"/>
              </w:rPr>
              <w:t>摸排易制毒化学品生产线索；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2.检查非药品类易制毒化学品生产、经营状况。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highlight w:val="none"/>
                <w:lang w:val="en-US" w:eastAsia="en-US" w:bidi="ar-SA"/>
              </w:rPr>
            </w:pPr>
            <w:r>
              <w:rPr>
                <w:rFonts w:hint="eastAsia" w:ascii="Times New Roman" w:hAnsi="方正公文仿宋" w:eastAsia="方正公文仿宋"/>
                <w:color w:val="auto"/>
                <w:kern w:val="0"/>
                <w:szCs w:val="21"/>
                <w:highlight w:val="none"/>
                <w:lang w:bidi="ar"/>
              </w:rPr>
              <w:t>排查整改高层建筑消防设施隐患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highlight w:val="none"/>
                <w:lang w:val="en-US" w:eastAsia="en-US" w:bidi="ar-SA"/>
              </w:rPr>
            </w:pPr>
            <w:r>
              <w:rPr>
                <w:rFonts w:hint="eastAsia" w:ascii="Times New Roman" w:hAnsi="方正公文仿宋" w:eastAsia="方正公文仿宋"/>
                <w:color w:val="auto"/>
                <w:kern w:val="0"/>
                <w:szCs w:val="21"/>
                <w:highlight w:val="none"/>
                <w:lang w:bidi="ar"/>
              </w:rPr>
              <w:t>承接部门：</w:t>
            </w:r>
            <w:r>
              <w:rPr>
                <w:rFonts w:hint="eastAsia" w:ascii="Times New Roman" w:hAnsi="方正公文仿宋" w:eastAsia="方正公文仿宋"/>
                <w:color w:val="auto"/>
                <w:kern w:val="0"/>
                <w:szCs w:val="21"/>
                <w:highlight w:val="none"/>
                <w:lang w:val="en-US" w:eastAsia="zh-CN" w:bidi="ar"/>
              </w:rPr>
              <w:t>抚松</w:t>
            </w:r>
            <w:r>
              <w:rPr>
                <w:rFonts w:hint="eastAsia" w:ascii="Times New Roman" w:hAnsi="方正公文仿宋" w:eastAsia="方正公文仿宋"/>
                <w:color w:val="auto"/>
                <w:kern w:val="0"/>
                <w:szCs w:val="21"/>
                <w:highlight w:val="none"/>
                <w:lang w:bidi="ar"/>
              </w:rPr>
              <w:t>县消防救援大队</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工作方式：</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1.</w:t>
            </w:r>
            <w:r>
              <w:rPr>
                <w:rFonts w:hint="eastAsia" w:ascii="Times New Roman" w:hAnsi="方正公文仿宋" w:eastAsia="方正公文仿宋"/>
                <w:color w:val="auto"/>
                <w:kern w:val="0"/>
                <w:szCs w:val="21"/>
                <w:highlight w:val="none"/>
                <w:lang w:val="en-US" w:eastAsia="zh-CN" w:bidi="ar"/>
              </w:rPr>
              <w:t>抚松</w:t>
            </w:r>
            <w:r>
              <w:rPr>
                <w:rFonts w:hint="eastAsia" w:ascii="Times New Roman" w:hAnsi="方正公文仿宋" w:eastAsia="方正公文仿宋"/>
                <w:color w:val="auto"/>
                <w:kern w:val="0"/>
                <w:szCs w:val="21"/>
                <w:highlight w:val="none"/>
                <w:lang w:bidi="ar"/>
              </w:rPr>
              <w:t>县消防救援大队对全镇区域内的高层建筑消防设施进行排查；</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2.抚松县安全生产委员会统筹组织隐患问题的整改。</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九、市场监督（6项）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1.摸排无照经营的行为线索；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2.开展食品安全管理工作。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2.前往事发地点调查取证；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3.审理案件并告知当事人；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4.决定处罚结果并送达结果；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5.执行处罚结果。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2.排查食品安全隐患。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auto"/>
                <w:szCs w:val="21"/>
                <w:lang w:val="en-US"/>
              </w:rPr>
            </w:pPr>
            <w:r>
              <w:rPr>
                <w:rFonts w:hint="eastAsia" w:ascii="Times New Roman" w:hAnsi="方正公文仿宋" w:eastAsia="方正公文仿宋"/>
                <w:color w:val="auto"/>
                <w:szCs w:val="21"/>
                <w:lang w:val="en-US" w:eastAsia="zh-CN"/>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1.抚松县市场监督管理局特种设备安全监察科收集辖区特种作业人员、特种设备信息；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2.监督特种人员作业、检查特种设备安全情况。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auto"/>
                <w:szCs w:val="21"/>
                <w:lang w:val="en-US"/>
              </w:rPr>
            </w:pPr>
            <w:r>
              <w:rPr>
                <w:rFonts w:hint="eastAsia" w:ascii="Times New Roman" w:hAnsi="方正公文仿宋" w:eastAsia="方正公文仿宋"/>
                <w:color w:val="auto"/>
                <w:kern w:val="0"/>
                <w:szCs w:val="21"/>
                <w:lang w:val="en-US"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1.抚松县市场监督管理局特种设备安全监察科制作辖区电梯存量台账；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2.定期开展电梯安全监督检查。</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十、教育培训监管（2项）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1.抚松县教育局教育科受理幼儿园举办、停办的登记注册;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2.审核幼儿园举办资质。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r>
              <w:rPr>
                <w:rFonts w:hint="eastAsia" w:ascii="Times New Roman" w:hAnsi="方正公文仿宋" w:eastAsia="方正公文仿宋"/>
                <w:color w:val="auto"/>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1.抚松县卫生健康局妇幼健康与人口发展科统计辖区内托育机构基本信息；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2.对辖区内托育机构开展监督管理。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十一、平安法治（1项）</w:t>
            </w:r>
          </w:p>
        </w:tc>
      </w:tr>
      <w:tr>
        <w:tblPrEx>
          <w:tblCellMar>
            <w:top w:w="0" w:type="dxa"/>
            <w:left w:w="108" w:type="dxa"/>
            <w:bottom w:w="0" w:type="dxa"/>
            <w:right w:w="108" w:type="dxa"/>
          </w:tblCellMar>
        </w:tblPrEx>
        <w:trPr>
          <w:cantSplit/>
          <w:trHeight w:val="9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r>
              <w:rPr>
                <w:rFonts w:hint="eastAsia" w:ascii="Times New Roman" w:hAnsi="方正公文仿宋" w:eastAsia="方正公文仿宋"/>
                <w:color w:val="auto"/>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1.抚松县公安局交通管理大队登记摩托车、符合标准的电动自行车并发给证书；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2.对无牌无证运营车辆予以警告、收缴。</w:t>
            </w:r>
          </w:p>
        </w:tc>
      </w:tr>
    </w:tbl>
    <w:p>
      <w:pPr>
        <w:pStyle w:val="3"/>
        <w:spacing w:before="0" w:after="0" w:line="240" w:lineRule="auto"/>
        <w:jc w:val="both"/>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color w:val="auto"/>
          <w:lang w:eastAsia="zh-CN"/>
        </w:rPr>
      </w:pPr>
    </w:p>
    <w:bookmarkEnd w:id="15"/>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1F0741A"/>
    <w:rsid w:val="265118D6"/>
    <w:rsid w:val="2CB17636"/>
    <w:rsid w:val="376D7CA8"/>
    <w:rsid w:val="3EBFBC66"/>
    <w:rsid w:val="3FAF5C94"/>
    <w:rsid w:val="439F53A7"/>
    <w:rsid w:val="50C81DC6"/>
    <w:rsid w:val="523122AF"/>
    <w:rsid w:val="53EBD362"/>
    <w:rsid w:val="65DE490A"/>
    <w:rsid w:val="69E47A1E"/>
    <w:rsid w:val="7E063E19"/>
    <w:rsid w:val="7EBF5EE5"/>
    <w:rsid w:val="7FDF1021"/>
    <w:rsid w:val="DCFBED5B"/>
    <w:rsid w:val="DFB602A9"/>
    <w:rsid w:val="DFED4385"/>
    <w:rsid w:val="EFDF0073"/>
    <w:rsid w:val="FCF0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80</Words>
  <Characters>83</Characters>
  <Lines>1</Lines>
  <Paragraphs>1</Paragraphs>
  <TotalTime>0</TotalTime>
  <ScaleCrop>false</ScaleCrop>
  <LinksUpToDate>false</LinksUpToDate>
  <CharactersWithSpaces>96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HY</cp:lastModifiedBy>
  <dcterms:modified xsi:type="dcterms:W3CDTF">2025-06-30T13:38:05Z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eyJoZGlkIjoiMTYxZGU5MjkxZDkxNGRhYzAzOTAxMDEzMDY0ZjhjOTMiLCJ1c2VySWQiOiIzMzc1NTI0ODgifQ==</vt:lpwstr>
  </property>
  <property fmtid="{D5CDD505-2E9C-101B-9397-08002B2CF9AE}" pid="3" name="KSOProductBuildVer">
    <vt:lpwstr>2052-11.8.2.11929</vt:lpwstr>
  </property>
  <property fmtid="{D5CDD505-2E9C-101B-9397-08002B2CF9AE}" pid="4" name="ICV">
    <vt:lpwstr>26D19D3A6AD59BB07F1262685F9E5EE9</vt:lpwstr>
  </property>
</Properties>
</file>