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1D5" w:rsidRDefault="008111D5">
      <w:pPr>
        <w:jc w:val="center"/>
        <w:rPr>
          <w:rFonts w:ascii="黑体" w:eastAsia="黑体" w:hAnsi="黑体"/>
          <w:sz w:val="32"/>
          <w:szCs w:val="32"/>
        </w:rPr>
      </w:pPr>
    </w:p>
    <w:p w:rsidR="008111D5" w:rsidRDefault="008111D5">
      <w:pPr>
        <w:jc w:val="center"/>
        <w:rPr>
          <w:rFonts w:ascii="黑体" w:eastAsia="黑体" w:hAnsi="黑体"/>
          <w:sz w:val="32"/>
          <w:szCs w:val="32"/>
        </w:rPr>
      </w:pPr>
    </w:p>
    <w:p w:rsidR="008111D5" w:rsidRDefault="008111D5">
      <w:pPr>
        <w:jc w:val="center"/>
        <w:rPr>
          <w:rFonts w:ascii="黑体" w:eastAsia="黑体" w:hAnsi="黑体"/>
          <w:sz w:val="32"/>
          <w:szCs w:val="32"/>
        </w:rPr>
      </w:pPr>
    </w:p>
    <w:p w:rsidR="008111D5" w:rsidRDefault="008111D5">
      <w:pPr>
        <w:jc w:val="center"/>
        <w:rPr>
          <w:rFonts w:ascii="黑体" w:eastAsia="黑体" w:hAnsi="黑体"/>
          <w:sz w:val="32"/>
          <w:szCs w:val="32"/>
        </w:rPr>
      </w:pPr>
    </w:p>
    <w:p w:rsidR="008111D5" w:rsidRDefault="00AE3B25">
      <w:pPr>
        <w:jc w:val="center"/>
        <w:rPr>
          <w:rFonts w:ascii="黑体" w:eastAsia="黑体" w:hAnsi="黑体"/>
          <w:sz w:val="48"/>
          <w:szCs w:val="48"/>
        </w:rPr>
      </w:pPr>
      <w:r>
        <w:rPr>
          <w:rFonts w:ascii="黑体" w:eastAsia="黑体" w:hAnsi="黑体" w:hint="eastAsia"/>
          <w:sz w:val="48"/>
          <w:szCs w:val="48"/>
        </w:rPr>
        <w:t>抚松</w:t>
      </w:r>
      <w:r>
        <w:rPr>
          <w:rFonts w:ascii="黑体" w:eastAsia="黑体" w:hAnsi="黑体"/>
          <w:sz w:val="48"/>
          <w:szCs w:val="48"/>
        </w:rPr>
        <w:t>县</w:t>
      </w:r>
      <w:r>
        <w:rPr>
          <w:rFonts w:ascii="黑体" w:eastAsia="黑体" w:hAnsi="黑体" w:hint="eastAsia"/>
          <w:sz w:val="48"/>
          <w:szCs w:val="48"/>
        </w:rPr>
        <w:t>公路水路交通运输发展</w:t>
      </w:r>
    </w:p>
    <w:p w:rsidR="008111D5" w:rsidRDefault="00AE3B25">
      <w:pPr>
        <w:jc w:val="center"/>
        <w:rPr>
          <w:rFonts w:ascii="黑体" w:eastAsia="黑体" w:hAnsi="黑体"/>
          <w:sz w:val="48"/>
          <w:szCs w:val="48"/>
        </w:rPr>
      </w:pPr>
      <w:r>
        <w:rPr>
          <w:rFonts w:ascii="黑体" w:eastAsia="黑体" w:hAnsi="黑体" w:hint="eastAsia"/>
          <w:sz w:val="48"/>
          <w:szCs w:val="48"/>
        </w:rPr>
        <w:t>“十四五”规划</w:t>
      </w:r>
    </w:p>
    <w:p w:rsidR="008111D5" w:rsidRDefault="008111D5">
      <w:pPr>
        <w:jc w:val="center"/>
        <w:rPr>
          <w:rFonts w:ascii="黑体" w:eastAsia="黑体" w:hAnsi="黑体"/>
          <w:sz w:val="36"/>
          <w:szCs w:val="36"/>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8111D5">
      <w:pPr>
        <w:jc w:val="center"/>
        <w:rPr>
          <w:rFonts w:ascii="黑体" w:eastAsia="黑体" w:hAnsi="黑体"/>
          <w:sz w:val="48"/>
          <w:szCs w:val="48"/>
        </w:rPr>
      </w:pPr>
    </w:p>
    <w:p w:rsidR="008111D5" w:rsidRDefault="00AE3B25">
      <w:pPr>
        <w:jc w:val="center"/>
        <w:rPr>
          <w:rFonts w:ascii="黑体" w:eastAsia="黑体" w:hAnsi="黑体"/>
          <w:sz w:val="32"/>
          <w:szCs w:val="32"/>
        </w:rPr>
      </w:pPr>
      <w:r>
        <w:rPr>
          <w:rFonts w:ascii="黑体" w:eastAsia="黑体" w:hAnsi="黑体" w:hint="eastAsia"/>
          <w:sz w:val="32"/>
          <w:szCs w:val="32"/>
        </w:rPr>
        <w:t>抚松</w:t>
      </w:r>
      <w:r>
        <w:rPr>
          <w:rFonts w:ascii="黑体" w:eastAsia="黑体" w:hAnsi="黑体"/>
          <w:sz w:val="32"/>
          <w:szCs w:val="32"/>
        </w:rPr>
        <w:t>县</w:t>
      </w:r>
      <w:r>
        <w:rPr>
          <w:rFonts w:ascii="黑体" w:eastAsia="黑体" w:hAnsi="黑体" w:hint="eastAsia"/>
          <w:sz w:val="32"/>
          <w:szCs w:val="32"/>
        </w:rPr>
        <w:t>交通运输局</w:t>
      </w:r>
    </w:p>
    <w:p w:rsidR="008111D5" w:rsidRDefault="00AE3B25">
      <w:pPr>
        <w:jc w:val="center"/>
        <w:rPr>
          <w:rFonts w:ascii="黑体" w:eastAsia="黑体" w:hAnsi="黑体"/>
          <w:sz w:val="32"/>
          <w:szCs w:val="32"/>
        </w:rPr>
      </w:pPr>
      <w:r>
        <w:rPr>
          <w:rFonts w:ascii="黑体" w:eastAsia="黑体" w:hAnsi="黑体" w:hint="eastAsia"/>
          <w:sz w:val="32"/>
          <w:szCs w:val="32"/>
        </w:rPr>
        <w:t>吉林省交通规划设计院</w:t>
      </w:r>
    </w:p>
    <w:p w:rsidR="008111D5" w:rsidRDefault="00AE3B25">
      <w:pPr>
        <w:jc w:val="center"/>
        <w:rPr>
          <w:rFonts w:ascii="黑体" w:eastAsia="黑体" w:hAnsi="黑体"/>
          <w:sz w:val="32"/>
          <w:szCs w:val="32"/>
        </w:rPr>
      </w:pPr>
      <w:r>
        <w:rPr>
          <w:rFonts w:ascii="黑体" w:eastAsia="黑体" w:hAnsi="黑体" w:hint="eastAsia"/>
          <w:sz w:val="32"/>
          <w:szCs w:val="32"/>
        </w:rPr>
        <w:t>2023</w:t>
      </w:r>
      <w:r>
        <w:rPr>
          <w:rFonts w:ascii="黑体" w:eastAsia="黑体" w:hAnsi="黑体" w:hint="eastAsia"/>
          <w:sz w:val="32"/>
          <w:szCs w:val="32"/>
        </w:rPr>
        <w:t>年</w:t>
      </w:r>
      <w:r>
        <w:rPr>
          <w:rFonts w:ascii="黑体" w:eastAsia="黑体" w:hAnsi="黑体" w:hint="eastAsia"/>
          <w:sz w:val="32"/>
          <w:szCs w:val="32"/>
        </w:rPr>
        <w:t>4</w:t>
      </w:r>
      <w:r>
        <w:rPr>
          <w:rFonts w:ascii="黑体" w:eastAsia="黑体" w:hAnsi="黑体" w:hint="eastAsia"/>
          <w:sz w:val="32"/>
          <w:szCs w:val="32"/>
        </w:rPr>
        <w:t>月</w:t>
      </w:r>
    </w:p>
    <w:p w:rsidR="008111D5" w:rsidRPr="00A80E1C" w:rsidRDefault="008111D5">
      <w:pPr>
        <w:rPr>
          <w:rFonts w:ascii="仿宋" w:eastAsia="仿宋" w:hAnsi="仿宋"/>
          <w:b/>
          <w:sz w:val="28"/>
          <w:szCs w:val="28"/>
        </w:rPr>
      </w:pPr>
    </w:p>
    <w:sdt>
      <w:sdtPr>
        <w:rPr>
          <w:rFonts w:ascii="黑体" w:eastAsia="黑体" w:hAnsi="黑体" w:cs="黑体" w:hint="eastAsia"/>
          <w:sz w:val="32"/>
          <w:szCs w:val="32"/>
        </w:rPr>
        <w:id w:val="147453344"/>
        <w:docPartObj>
          <w:docPartGallery w:val="Table of Contents"/>
          <w:docPartUnique/>
        </w:docPartObj>
      </w:sdtPr>
      <w:sdtEndPr>
        <w:rPr>
          <w:rFonts w:ascii="仿宋" w:eastAsia="仿宋" w:hAnsi="仿宋" w:cs="仿宋"/>
          <w:b/>
          <w:sz w:val="28"/>
          <w:szCs w:val="28"/>
        </w:rPr>
      </w:sdtEndPr>
      <w:sdtContent>
        <w:p w:rsidR="008111D5" w:rsidRDefault="00AE3B25">
          <w:pPr>
            <w:jc w:val="center"/>
            <w:rPr>
              <w:rFonts w:ascii="黑体" w:eastAsia="黑体" w:hAnsi="黑体" w:cs="黑体"/>
              <w:sz w:val="32"/>
              <w:szCs w:val="32"/>
            </w:rPr>
          </w:pPr>
          <w:r>
            <w:rPr>
              <w:rFonts w:ascii="黑体" w:eastAsia="黑体" w:hAnsi="黑体" w:cs="黑体" w:hint="eastAsia"/>
              <w:sz w:val="32"/>
              <w:szCs w:val="32"/>
            </w:rPr>
            <w:t>目</w:t>
          </w:r>
          <w:r>
            <w:rPr>
              <w:rFonts w:ascii="黑体" w:eastAsia="黑体" w:hAnsi="黑体" w:cs="黑体" w:hint="eastAsia"/>
              <w:sz w:val="32"/>
              <w:szCs w:val="32"/>
            </w:rPr>
            <w:t xml:space="preserve">    </w:t>
          </w:r>
          <w:r>
            <w:rPr>
              <w:rFonts w:ascii="黑体" w:eastAsia="黑体" w:hAnsi="黑体" w:cs="黑体" w:hint="eastAsia"/>
              <w:sz w:val="32"/>
              <w:szCs w:val="32"/>
            </w:rPr>
            <w:t>录</w:t>
          </w:r>
        </w:p>
        <w:p w:rsidR="008111D5" w:rsidRDefault="008111D5">
          <w:pPr>
            <w:pStyle w:val="10"/>
            <w:tabs>
              <w:tab w:val="right" w:leader="dot" w:pos="8306"/>
            </w:tabs>
            <w:rPr>
              <w:rFonts w:ascii="仿宋" w:eastAsia="仿宋" w:hAnsi="仿宋" w:cs="仿宋"/>
              <w:sz w:val="28"/>
              <w:szCs w:val="28"/>
            </w:rPr>
          </w:pPr>
          <w:r w:rsidRPr="008111D5">
            <w:rPr>
              <w:rFonts w:ascii="仿宋" w:eastAsia="仿宋" w:hAnsi="仿宋" w:cs="仿宋" w:hint="eastAsia"/>
              <w:b/>
              <w:sz w:val="28"/>
              <w:szCs w:val="28"/>
            </w:rPr>
            <w:fldChar w:fldCharType="begin"/>
          </w:r>
          <w:r w:rsidR="00AE3B25">
            <w:rPr>
              <w:rFonts w:ascii="仿宋" w:eastAsia="仿宋" w:hAnsi="仿宋" w:cs="仿宋" w:hint="eastAsia"/>
              <w:b/>
              <w:sz w:val="28"/>
              <w:szCs w:val="28"/>
            </w:rPr>
            <w:instrText xml:space="preserve">TOC \o "1-2" \h \u </w:instrText>
          </w:r>
          <w:r w:rsidRPr="008111D5">
            <w:rPr>
              <w:rFonts w:ascii="仿宋" w:eastAsia="仿宋" w:hAnsi="仿宋" w:cs="仿宋" w:hint="eastAsia"/>
              <w:b/>
              <w:sz w:val="28"/>
              <w:szCs w:val="28"/>
            </w:rPr>
            <w:fldChar w:fldCharType="separate"/>
          </w:r>
          <w:hyperlink w:anchor="_Toc7886" w:history="1">
            <w:r w:rsidR="00AE3B25">
              <w:rPr>
                <w:rFonts w:ascii="仿宋" w:eastAsia="仿宋" w:hAnsi="仿宋" w:cs="仿宋" w:hint="eastAsia"/>
                <w:b/>
                <w:bCs/>
                <w:sz w:val="28"/>
                <w:szCs w:val="28"/>
              </w:rPr>
              <w:t xml:space="preserve">1 </w:t>
            </w:r>
            <w:r w:rsidR="00AE3B25">
              <w:rPr>
                <w:rFonts w:ascii="仿宋" w:eastAsia="仿宋" w:hAnsi="仿宋" w:cs="仿宋" w:hint="eastAsia"/>
                <w:b/>
                <w:bCs/>
                <w:sz w:val="28"/>
                <w:szCs w:val="28"/>
              </w:rPr>
              <w:t>概述</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_Toc7886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1</w:t>
            </w:r>
            <w:r>
              <w:rPr>
                <w:rFonts w:ascii="仿宋" w:eastAsia="仿宋" w:hAnsi="仿宋" w:cs="仿宋" w:hint="eastAsia"/>
                <w:b/>
                <w:bCs/>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6942" w:history="1">
            <w:r w:rsidR="00AE3B25">
              <w:rPr>
                <w:rFonts w:ascii="仿宋" w:eastAsia="仿宋" w:hAnsi="仿宋" w:cs="仿宋" w:hint="eastAsia"/>
                <w:sz w:val="28"/>
                <w:szCs w:val="28"/>
              </w:rPr>
              <w:t xml:space="preserve">1.1 </w:t>
            </w:r>
            <w:r w:rsidR="00AE3B25">
              <w:rPr>
                <w:rFonts w:ascii="仿宋" w:eastAsia="仿宋" w:hAnsi="仿宋" w:cs="仿宋" w:hint="eastAsia"/>
                <w:sz w:val="28"/>
                <w:szCs w:val="28"/>
              </w:rPr>
              <w:t>规划背景</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_Toc16942 </w:instrText>
            </w:r>
            <w:r>
              <w:rPr>
                <w:rFonts w:ascii="仿宋" w:eastAsia="仿宋" w:hAnsi="仿宋" w:cs="仿宋" w:hint="eastAsia"/>
                <w:sz w:val="28"/>
                <w:szCs w:val="28"/>
              </w:rPr>
              <w:fldChar w:fldCharType="separate"/>
            </w:r>
            <w:r w:rsidR="00AE3B25">
              <w:rPr>
                <w:rFonts w:ascii="仿宋" w:eastAsia="仿宋" w:hAnsi="仿宋" w:cs="仿宋"/>
                <w:sz w:val="28"/>
                <w:szCs w:val="28"/>
              </w:rPr>
              <w:t>1</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0262" w:history="1">
            <w:r w:rsidR="00AE3B25">
              <w:rPr>
                <w:rFonts w:ascii="仿宋" w:eastAsia="仿宋" w:hAnsi="仿宋" w:cs="仿宋" w:hint="eastAsia"/>
                <w:sz w:val="28"/>
                <w:szCs w:val="28"/>
              </w:rPr>
              <w:t xml:space="preserve">1.2 </w:t>
            </w:r>
            <w:r w:rsidR="00AE3B25">
              <w:rPr>
                <w:rFonts w:ascii="仿宋" w:eastAsia="仿宋" w:hAnsi="仿宋" w:cs="仿宋" w:hint="eastAsia"/>
                <w:sz w:val="28"/>
                <w:szCs w:val="28"/>
              </w:rPr>
              <w:t>规划内容</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_Toc10262 </w:instrText>
            </w:r>
            <w:r>
              <w:rPr>
                <w:rFonts w:ascii="仿宋" w:eastAsia="仿宋" w:hAnsi="仿宋" w:cs="仿宋" w:hint="eastAsia"/>
                <w:sz w:val="28"/>
                <w:szCs w:val="28"/>
              </w:rPr>
              <w:fldChar w:fldCharType="separate"/>
            </w:r>
            <w:r w:rsidR="00AE3B25">
              <w:rPr>
                <w:rFonts w:ascii="仿宋" w:eastAsia="仿宋" w:hAnsi="仿宋" w:cs="仿宋"/>
                <w:sz w:val="28"/>
                <w:szCs w:val="28"/>
              </w:rPr>
              <w:t>2</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7142" w:history="1">
            <w:r w:rsidR="00AE3B25">
              <w:rPr>
                <w:rFonts w:ascii="仿宋" w:eastAsia="仿宋" w:hAnsi="仿宋" w:cs="仿宋" w:hint="eastAsia"/>
                <w:sz w:val="28"/>
                <w:szCs w:val="28"/>
              </w:rPr>
              <w:t xml:space="preserve">1.3 </w:t>
            </w:r>
            <w:r w:rsidR="00AE3B25">
              <w:rPr>
                <w:rFonts w:ascii="仿宋" w:eastAsia="仿宋" w:hAnsi="仿宋" w:cs="仿宋" w:hint="eastAsia"/>
                <w:sz w:val="28"/>
                <w:szCs w:val="28"/>
              </w:rPr>
              <w:t>规划思路</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_Toc17142 </w:instrText>
            </w:r>
            <w:r>
              <w:rPr>
                <w:rFonts w:ascii="仿宋" w:eastAsia="仿宋" w:hAnsi="仿宋" w:cs="仿宋" w:hint="eastAsia"/>
                <w:sz w:val="28"/>
                <w:szCs w:val="28"/>
              </w:rPr>
              <w:fldChar w:fldCharType="separate"/>
            </w:r>
            <w:r w:rsidR="00AE3B25">
              <w:rPr>
                <w:rFonts w:ascii="仿宋" w:eastAsia="仿宋" w:hAnsi="仿宋" w:cs="仿宋"/>
                <w:sz w:val="28"/>
                <w:szCs w:val="28"/>
              </w:rPr>
              <w:t>3</w:t>
            </w:r>
            <w:r>
              <w:rPr>
                <w:rFonts w:ascii="仿宋" w:eastAsia="仿宋" w:hAnsi="仿宋" w:cs="仿宋" w:hint="eastAsia"/>
                <w:sz w:val="28"/>
                <w:szCs w:val="28"/>
              </w:rPr>
              <w:fldChar w:fldCharType="end"/>
            </w:r>
          </w:hyperlink>
        </w:p>
        <w:p w:rsidR="008111D5" w:rsidRDefault="008111D5">
          <w:pPr>
            <w:pStyle w:val="10"/>
            <w:tabs>
              <w:tab w:val="right" w:leader="dot" w:pos="8306"/>
            </w:tabs>
            <w:rPr>
              <w:rFonts w:ascii="仿宋" w:eastAsia="仿宋" w:hAnsi="仿宋" w:cs="仿宋"/>
              <w:b/>
              <w:bCs/>
              <w:sz w:val="28"/>
              <w:szCs w:val="28"/>
            </w:rPr>
          </w:pPr>
          <w:hyperlink w:anchor="_Toc5753" w:history="1">
            <w:r w:rsidR="00AE3B25">
              <w:rPr>
                <w:rFonts w:ascii="仿宋" w:eastAsia="仿宋" w:hAnsi="仿宋" w:cs="仿宋" w:hint="eastAsia"/>
                <w:b/>
                <w:bCs/>
                <w:sz w:val="28"/>
                <w:szCs w:val="28"/>
              </w:rPr>
              <w:t xml:space="preserve">2 </w:t>
            </w:r>
            <w:r w:rsidR="00AE3B25">
              <w:rPr>
                <w:rFonts w:ascii="仿宋" w:eastAsia="仿宋" w:hAnsi="仿宋" w:cs="仿宋" w:hint="eastAsia"/>
                <w:b/>
                <w:bCs/>
                <w:sz w:val="28"/>
                <w:szCs w:val="28"/>
              </w:rPr>
              <w:t>发展基础</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_Toc5753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4</w:t>
            </w:r>
            <w:r>
              <w:rPr>
                <w:rFonts w:ascii="仿宋" w:eastAsia="仿宋" w:hAnsi="仿宋" w:cs="仿宋" w:hint="eastAsia"/>
                <w:b/>
                <w:bCs/>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0922" w:history="1">
            <w:r w:rsidR="00AE3B25">
              <w:rPr>
                <w:rFonts w:ascii="仿宋" w:eastAsia="仿宋" w:hAnsi="仿宋" w:cs="仿宋" w:hint="eastAsia"/>
                <w:sz w:val="28"/>
                <w:szCs w:val="28"/>
              </w:rPr>
              <w:t xml:space="preserve">2.1 </w:t>
            </w:r>
            <w:r w:rsidR="00AE3B25">
              <w:rPr>
                <w:rFonts w:ascii="仿宋" w:eastAsia="仿宋" w:hAnsi="仿宋" w:cs="仿宋" w:hint="eastAsia"/>
                <w:sz w:val="28"/>
                <w:szCs w:val="28"/>
              </w:rPr>
              <w:t>经济社会发展概况</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w:instrText>
            </w:r>
            <w:r w:rsidR="00AE3B25">
              <w:rPr>
                <w:rFonts w:ascii="仿宋" w:eastAsia="仿宋" w:hAnsi="仿宋" w:cs="仿宋" w:hint="eastAsia"/>
                <w:sz w:val="28"/>
                <w:szCs w:val="28"/>
              </w:rPr>
              <w:instrText xml:space="preserve">c20922 </w:instrText>
            </w:r>
            <w:r>
              <w:rPr>
                <w:rFonts w:ascii="仿宋" w:eastAsia="仿宋" w:hAnsi="仿宋" w:cs="仿宋" w:hint="eastAsia"/>
                <w:sz w:val="28"/>
                <w:szCs w:val="28"/>
              </w:rPr>
              <w:fldChar w:fldCharType="separate"/>
            </w:r>
            <w:r w:rsidR="00AE3B25">
              <w:rPr>
                <w:rFonts w:ascii="仿宋" w:eastAsia="仿宋" w:hAnsi="仿宋" w:cs="仿宋"/>
                <w:sz w:val="28"/>
                <w:szCs w:val="28"/>
              </w:rPr>
              <w:t>4</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2544" w:history="1">
            <w:r w:rsidR="00AE3B25">
              <w:rPr>
                <w:rFonts w:ascii="仿宋" w:eastAsia="仿宋" w:hAnsi="仿宋" w:cs="仿宋" w:hint="eastAsia"/>
                <w:sz w:val="28"/>
                <w:szCs w:val="28"/>
              </w:rPr>
              <w:t xml:space="preserve">2.2 </w:t>
            </w:r>
            <w:r w:rsidR="00AE3B25">
              <w:rPr>
                <w:rFonts w:ascii="仿宋" w:eastAsia="仿宋" w:hAnsi="仿宋" w:cs="仿宋" w:hint="eastAsia"/>
                <w:sz w:val="28"/>
                <w:szCs w:val="28"/>
              </w:rPr>
              <w:t>交通运输发展成就</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_Toc22544 </w:instrText>
            </w:r>
            <w:r>
              <w:rPr>
                <w:rFonts w:ascii="仿宋" w:eastAsia="仿宋" w:hAnsi="仿宋" w:cs="仿宋" w:hint="eastAsia"/>
                <w:sz w:val="28"/>
                <w:szCs w:val="28"/>
              </w:rPr>
              <w:fldChar w:fldCharType="separate"/>
            </w:r>
            <w:r w:rsidR="00AE3B25">
              <w:rPr>
                <w:rFonts w:ascii="仿宋" w:eastAsia="仿宋" w:hAnsi="仿宋" w:cs="仿宋"/>
                <w:sz w:val="28"/>
                <w:szCs w:val="28"/>
              </w:rPr>
              <w:t>4</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0594" w:history="1">
            <w:r w:rsidR="00AE3B25">
              <w:rPr>
                <w:rFonts w:ascii="仿宋" w:eastAsia="仿宋" w:hAnsi="仿宋" w:cs="仿宋" w:hint="eastAsia"/>
                <w:sz w:val="28"/>
                <w:szCs w:val="28"/>
              </w:rPr>
              <w:t xml:space="preserve">2.3 </w:t>
            </w:r>
            <w:r w:rsidR="00AE3B25">
              <w:rPr>
                <w:rFonts w:ascii="仿宋" w:eastAsia="仿宋" w:hAnsi="仿宋" w:cs="仿宋" w:hint="eastAsia"/>
                <w:sz w:val="28"/>
                <w:szCs w:val="28"/>
              </w:rPr>
              <w:t>存在的问题</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_Toc20594 </w:instrText>
            </w:r>
            <w:r>
              <w:rPr>
                <w:rFonts w:ascii="仿宋" w:eastAsia="仿宋" w:hAnsi="仿宋" w:cs="仿宋" w:hint="eastAsia"/>
                <w:sz w:val="28"/>
                <w:szCs w:val="28"/>
              </w:rPr>
              <w:fldChar w:fldCharType="separate"/>
            </w:r>
            <w:r w:rsidR="00AE3B25">
              <w:rPr>
                <w:rFonts w:ascii="仿宋" w:eastAsia="仿宋" w:hAnsi="仿宋" w:cs="仿宋"/>
                <w:sz w:val="28"/>
                <w:szCs w:val="28"/>
              </w:rPr>
              <w:t>11</w:t>
            </w:r>
            <w:r>
              <w:rPr>
                <w:rFonts w:ascii="仿宋" w:eastAsia="仿宋" w:hAnsi="仿宋" w:cs="仿宋" w:hint="eastAsia"/>
                <w:sz w:val="28"/>
                <w:szCs w:val="28"/>
              </w:rPr>
              <w:fldChar w:fldCharType="end"/>
            </w:r>
          </w:hyperlink>
        </w:p>
        <w:p w:rsidR="008111D5" w:rsidRDefault="008111D5">
          <w:pPr>
            <w:pStyle w:val="10"/>
            <w:tabs>
              <w:tab w:val="right" w:leader="dot" w:pos="8306"/>
            </w:tabs>
            <w:rPr>
              <w:rFonts w:ascii="仿宋" w:eastAsia="仿宋" w:hAnsi="仿宋" w:cs="仿宋"/>
              <w:b/>
              <w:bCs/>
              <w:sz w:val="28"/>
              <w:szCs w:val="28"/>
            </w:rPr>
          </w:pPr>
          <w:hyperlink w:anchor="_Toc27151" w:history="1">
            <w:r w:rsidR="00AE3B25">
              <w:rPr>
                <w:rFonts w:ascii="仿宋" w:eastAsia="仿宋" w:hAnsi="仿宋" w:cs="仿宋" w:hint="eastAsia"/>
                <w:b/>
                <w:bCs/>
                <w:sz w:val="28"/>
                <w:szCs w:val="28"/>
              </w:rPr>
              <w:t xml:space="preserve">3 </w:t>
            </w:r>
            <w:r w:rsidR="00AE3B25">
              <w:rPr>
                <w:rFonts w:ascii="仿宋" w:eastAsia="仿宋" w:hAnsi="仿宋" w:cs="仿宋" w:hint="eastAsia"/>
                <w:b/>
                <w:bCs/>
                <w:sz w:val="28"/>
                <w:szCs w:val="28"/>
              </w:rPr>
              <w:t>面临的形势与需求</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_Toc27151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14</w:t>
            </w:r>
            <w:r>
              <w:rPr>
                <w:rFonts w:ascii="仿宋" w:eastAsia="仿宋" w:hAnsi="仿宋" w:cs="仿宋" w:hint="eastAsia"/>
                <w:b/>
                <w:bCs/>
                <w:sz w:val="28"/>
                <w:szCs w:val="28"/>
              </w:rPr>
              <w:fldChar w:fldCharType="end"/>
            </w:r>
          </w:hyperlink>
        </w:p>
        <w:p w:rsidR="008111D5" w:rsidRDefault="008111D5">
          <w:pPr>
            <w:pStyle w:val="10"/>
            <w:tabs>
              <w:tab w:val="right" w:leader="dot" w:pos="8306"/>
            </w:tabs>
            <w:rPr>
              <w:rFonts w:ascii="仿宋" w:eastAsia="仿宋" w:hAnsi="仿宋" w:cs="仿宋"/>
              <w:sz w:val="28"/>
              <w:szCs w:val="28"/>
            </w:rPr>
          </w:pPr>
          <w:hyperlink w:anchor="_Toc26144" w:history="1">
            <w:r w:rsidR="00AE3B25">
              <w:rPr>
                <w:rFonts w:ascii="仿宋" w:eastAsia="仿宋" w:hAnsi="仿宋" w:cs="仿宋" w:hint="eastAsia"/>
                <w:b/>
                <w:bCs/>
                <w:sz w:val="28"/>
                <w:szCs w:val="28"/>
              </w:rPr>
              <w:t xml:space="preserve">4 </w:t>
            </w:r>
            <w:r w:rsidR="00AE3B25">
              <w:rPr>
                <w:rFonts w:ascii="仿宋" w:eastAsia="仿宋" w:hAnsi="仿宋" w:cs="仿宋" w:hint="eastAsia"/>
                <w:b/>
                <w:bCs/>
                <w:sz w:val="28"/>
                <w:szCs w:val="28"/>
              </w:rPr>
              <w:t>发展思路及目标</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_Toc26144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17</w:t>
            </w:r>
            <w:r>
              <w:rPr>
                <w:rFonts w:ascii="仿宋" w:eastAsia="仿宋" w:hAnsi="仿宋" w:cs="仿宋" w:hint="eastAsia"/>
                <w:b/>
                <w:bCs/>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5507" w:history="1">
            <w:r w:rsidR="00AE3B25">
              <w:rPr>
                <w:rFonts w:ascii="仿宋" w:eastAsia="仿宋" w:hAnsi="仿宋" w:cs="仿宋" w:hint="eastAsia"/>
                <w:sz w:val="28"/>
                <w:szCs w:val="28"/>
              </w:rPr>
              <w:t xml:space="preserve">4.1 </w:t>
            </w:r>
            <w:r w:rsidR="00AE3B25">
              <w:rPr>
                <w:rFonts w:ascii="仿宋" w:eastAsia="仿宋" w:hAnsi="仿宋" w:cs="仿宋" w:hint="eastAsia"/>
                <w:sz w:val="28"/>
                <w:szCs w:val="28"/>
              </w:rPr>
              <w:t>指导思想</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_Toc25507 </w:instrText>
            </w:r>
            <w:r>
              <w:rPr>
                <w:rFonts w:ascii="仿宋" w:eastAsia="仿宋" w:hAnsi="仿宋" w:cs="仿宋" w:hint="eastAsia"/>
                <w:sz w:val="28"/>
                <w:szCs w:val="28"/>
              </w:rPr>
              <w:fldChar w:fldCharType="separate"/>
            </w:r>
            <w:r w:rsidR="00AE3B25">
              <w:rPr>
                <w:rFonts w:ascii="仿宋" w:eastAsia="仿宋" w:hAnsi="仿宋" w:cs="仿宋"/>
                <w:sz w:val="28"/>
                <w:szCs w:val="28"/>
              </w:rPr>
              <w:t>17</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8837" w:history="1">
            <w:r w:rsidR="00AE3B25">
              <w:rPr>
                <w:rFonts w:ascii="仿宋" w:eastAsia="仿宋" w:hAnsi="仿宋" w:cs="仿宋" w:hint="eastAsia"/>
                <w:sz w:val="28"/>
                <w:szCs w:val="28"/>
              </w:rPr>
              <w:t xml:space="preserve">4.2 </w:t>
            </w:r>
            <w:r w:rsidR="00AE3B25">
              <w:rPr>
                <w:rFonts w:ascii="仿宋" w:eastAsia="仿宋" w:hAnsi="仿宋" w:cs="仿宋" w:hint="eastAsia"/>
                <w:sz w:val="28"/>
                <w:szCs w:val="28"/>
              </w:rPr>
              <w:t>规划原则</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_Toc28837 </w:instrText>
            </w:r>
            <w:r>
              <w:rPr>
                <w:rFonts w:ascii="仿宋" w:eastAsia="仿宋" w:hAnsi="仿宋" w:cs="仿宋" w:hint="eastAsia"/>
                <w:sz w:val="28"/>
                <w:szCs w:val="28"/>
              </w:rPr>
              <w:fldChar w:fldCharType="separate"/>
            </w:r>
            <w:r w:rsidR="00AE3B25">
              <w:rPr>
                <w:rFonts w:ascii="仿宋" w:eastAsia="仿宋" w:hAnsi="仿宋" w:cs="仿宋"/>
                <w:sz w:val="28"/>
                <w:szCs w:val="28"/>
              </w:rPr>
              <w:t>17</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6861" w:history="1">
            <w:r w:rsidR="00AE3B25">
              <w:rPr>
                <w:rFonts w:ascii="仿宋" w:eastAsia="仿宋" w:hAnsi="仿宋" w:cs="仿宋" w:hint="eastAsia"/>
                <w:sz w:val="28"/>
                <w:szCs w:val="28"/>
              </w:rPr>
              <w:t xml:space="preserve">4.3 </w:t>
            </w:r>
            <w:r w:rsidR="00AE3B25">
              <w:rPr>
                <w:rFonts w:ascii="仿宋" w:eastAsia="仿宋" w:hAnsi="仿宋" w:cs="仿宋" w:hint="eastAsia"/>
                <w:sz w:val="28"/>
                <w:szCs w:val="28"/>
              </w:rPr>
              <w:t>规划目标</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_Toc26861 </w:instrText>
            </w:r>
            <w:r>
              <w:rPr>
                <w:rFonts w:ascii="仿宋" w:eastAsia="仿宋" w:hAnsi="仿宋" w:cs="仿宋" w:hint="eastAsia"/>
                <w:sz w:val="28"/>
                <w:szCs w:val="28"/>
              </w:rPr>
              <w:fldChar w:fldCharType="separate"/>
            </w:r>
            <w:r w:rsidR="00AE3B25">
              <w:rPr>
                <w:rFonts w:ascii="仿宋" w:eastAsia="仿宋" w:hAnsi="仿宋" w:cs="仿宋"/>
                <w:sz w:val="28"/>
                <w:szCs w:val="28"/>
              </w:rPr>
              <w:t>17</w:t>
            </w:r>
            <w:r>
              <w:rPr>
                <w:rFonts w:ascii="仿宋" w:eastAsia="仿宋" w:hAnsi="仿宋" w:cs="仿宋" w:hint="eastAsia"/>
                <w:sz w:val="28"/>
                <w:szCs w:val="28"/>
              </w:rPr>
              <w:fldChar w:fldCharType="end"/>
            </w:r>
          </w:hyperlink>
        </w:p>
        <w:p w:rsidR="008111D5" w:rsidRDefault="008111D5">
          <w:pPr>
            <w:pStyle w:val="10"/>
            <w:tabs>
              <w:tab w:val="right" w:leader="dot" w:pos="8306"/>
            </w:tabs>
            <w:rPr>
              <w:rFonts w:ascii="仿宋" w:eastAsia="仿宋" w:hAnsi="仿宋" w:cs="仿宋"/>
              <w:sz w:val="28"/>
              <w:szCs w:val="28"/>
            </w:rPr>
          </w:pPr>
          <w:hyperlink w:anchor="_Toc21082" w:history="1">
            <w:r w:rsidR="00AE3B25">
              <w:rPr>
                <w:rFonts w:ascii="仿宋" w:eastAsia="仿宋" w:hAnsi="仿宋" w:cs="仿宋" w:hint="eastAsia"/>
                <w:b/>
                <w:bCs/>
                <w:sz w:val="28"/>
                <w:szCs w:val="28"/>
              </w:rPr>
              <w:t xml:space="preserve">5 </w:t>
            </w:r>
            <w:r w:rsidR="00AE3B25">
              <w:rPr>
                <w:rFonts w:ascii="仿宋" w:eastAsia="仿宋" w:hAnsi="仿宋" w:cs="仿宋" w:hint="eastAsia"/>
                <w:b/>
                <w:bCs/>
                <w:sz w:val="28"/>
                <w:szCs w:val="28"/>
              </w:rPr>
              <w:t>主要任务</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w:instrText>
            </w:r>
            <w:r w:rsidR="00AE3B25">
              <w:rPr>
                <w:rFonts w:ascii="仿宋" w:eastAsia="仿宋" w:hAnsi="仿宋" w:cs="仿宋" w:hint="eastAsia"/>
                <w:b/>
                <w:bCs/>
                <w:sz w:val="28"/>
                <w:szCs w:val="28"/>
              </w:rPr>
              <w:instrText xml:space="preserve">Toc21082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21</w:t>
            </w:r>
            <w:r>
              <w:rPr>
                <w:rFonts w:ascii="仿宋" w:eastAsia="仿宋" w:hAnsi="仿宋" w:cs="仿宋" w:hint="eastAsia"/>
                <w:b/>
                <w:bCs/>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0149" w:history="1">
            <w:r w:rsidR="00AE3B25">
              <w:rPr>
                <w:rFonts w:ascii="仿宋" w:eastAsia="仿宋" w:hAnsi="仿宋" w:cs="仿宋" w:hint="eastAsia"/>
                <w:sz w:val="28"/>
                <w:szCs w:val="28"/>
              </w:rPr>
              <w:t xml:space="preserve">5.1 </w:t>
            </w:r>
            <w:r w:rsidR="00AE3B25">
              <w:rPr>
                <w:rFonts w:ascii="仿宋" w:eastAsia="仿宋" w:hAnsi="仿宋" w:cs="仿宋" w:hint="eastAsia"/>
                <w:sz w:val="28"/>
                <w:szCs w:val="28"/>
              </w:rPr>
              <w:t>逐步完善高速公路网布局</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_Toc20149 </w:instrText>
            </w:r>
            <w:r>
              <w:rPr>
                <w:rFonts w:ascii="仿宋" w:eastAsia="仿宋" w:hAnsi="仿宋" w:cs="仿宋" w:hint="eastAsia"/>
                <w:sz w:val="28"/>
                <w:szCs w:val="28"/>
              </w:rPr>
              <w:fldChar w:fldCharType="separate"/>
            </w:r>
            <w:r w:rsidR="00AE3B25">
              <w:rPr>
                <w:rFonts w:ascii="仿宋" w:eastAsia="仿宋" w:hAnsi="仿宋" w:cs="仿宋"/>
                <w:sz w:val="28"/>
                <w:szCs w:val="28"/>
              </w:rPr>
              <w:t>21</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4945" w:history="1">
            <w:r w:rsidR="00AE3B25">
              <w:rPr>
                <w:rFonts w:ascii="仿宋" w:eastAsia="仿宋" w:hAnsi="仿宋" w:cs="仿宋" w:hint="eastAsia"/>
                <w:sz w:val="28"/>
                <w:szCs w:val="28"/>
              </w:rPr>
              <w:t xml:space="preserve">5.2 </w:t>
            </w:r>
            <w:r w:rsidR="00AE3B25">
              <w:rPr>
                <w:rFonts w:ascii="仿宋" w:eastAsia="仿宋" w:hAnsi="仿宋" w:cs="仿宋" w:hint="eastAsia"/>
                <w:sz w:val="28"/>
                <w:szCs w:val="28"/>
              </w:rPr>
              <w:t>建设完备的普通干线公路网络</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_Toc24945 </w:instrText>
            </w:r>
            <w:r>
              <w:rPr>
                <w:rFonts w:ascii="仿宋" w:eastAsia="仿宋" w:hAnsi="仿宋" w:cs="仿宋" w:hint="eastAsia"/>
                <w:sz w:val="28"/>
                <w:szCs w:val="28"/>
              </w:rPr>
              <w:fldChar w:fldCharType="separate"/>
            </w:r>
            <w:r w:rsidR="00AE3B25">
              <w:rPr>
                <w:rFonts w:ascii="仿宋" w:eastAsia="仿宋" w:hAnsi="仿宋" w:cs="仿宋"/>
                <w:sz w:val="28"/>
                <w:szCs w:val="28"/>
              </w:rPr>
              <w:t>21</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2140" w:history="1">
            <w:r w:rsidR="00AE3B25">
              <w:rPr>
                <w:rFonts w:ascii="仿宋" w:eastAsia="仿宋" w:hAnsi="仿宋" w:cs="仿宋" w:hint="eastAsia"/>
                <w:sz w:val="28"/>
                <w:szCs w:val="28"/>
              </w:rPr>
              <w:t xml:space="preserve">5.3 </w:t>
            </w:r>
            <w:r w:rsidR="00AE3B25">
              <w:rPr>
                <w:rFonts w:ascii="仿宋" w:eastAsia="仿宋" w:hAnsi="仿宋" w:cs="仿宋" w:hint="eastAsia"/>
                <w:sz w:val="28"/>
                <w:szCs w:val="28"/>
              </w:rPr>
              <w:t>持续建设“四好农村路”</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_Toc12140 </w:instrText>
            </w:r>
            <w:r>
              <w:rPr>
                <w:rFonts w:ascii="仿宋" w:eastAsia="仿宋" w:hAnsi="仿宋" w:cs="仿宋" w:hint="eastAsia"/>
                <w:sz w:val="28"/>
                <w:szCs w:val="28"/>
              </w:rPr>
              <w:fldChar w:fldCharType="separate"/>
            </w:r>
            <w:r w:rsidR="00AE3B25">
              <w:rPr>
                <w:rFonts w:ascii="仿宋" w:eastAsia="仿宋" w:hAnsi="仿宋" w:cs="仿宋"/>
                <w:sz w:val="28"/>
                <w:szCs w:val="28"/>
              </w:rPr>
              <w:t>22</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9462" w:history="1">
            <w:r w:rsidR="00AE3B25">
              <w:rPr>
                <w:rFonts w:ascii="仿宋" w:eastAsia="仿宋" w:hAnsi="仿宋" w:cs="仿宋" w:hint="eastAsia"/>
                <w:sz w:val="28"/>
                <w:szCs w:val="28"/>
              </w:rPr>
              <w:t xml:space="preserve">5.4 </w:t>
            </w:r>
            <w:r w:rsidR="00AE3B25">
              <w:rPr>
                <w:rFonts w:ascii="仿宋" w:eastAsia="仿宋" w:hAnsi="仿宋" w:cs="仿宋" w:hint="eastAsia"/>
                <w:sz w:val="28"/>
                <w:szCs w:val="28"/>
              </w:rPr>
              <w:t>着力提升养护管理水平</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_Toc19462 </w:instrText>
            </w:r>
            <w:r>
              <w:rPr>
                <w:rFonts w:ascii="仿宋" w:eastAsia="仿宋" w:hAnsi="仿宋" w:cs="仿宋" w:hint="eastAsia"/>
                <w:sz w:val="28"/>
                <w:szCs w:val="28"/>
              </w:rPr>
              <w:fldChar w:fldCharType="separate"/>
            </w:r>
            <w:r w:rsidR="00AE3B25">
              <w:rPr>
                <w:rFonts w:ascii="仿宋" w:eastAsia="仿宋" w:hAnsi="仿宋" w:cs="仿宋"/>
                <w:sz w:val="28"/>
                <w:szCs w:val="28"/>
              </w:rPr>
              <w:t>23</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0773" w:history="1">
            <w:r w:rsidR="00AE3B25">
              <w:rPr>
                <w:rFonts w:ascii="仿宋" w:eastAsia="仿宋" w:hAnsi="仿宋" w:cs="仿宋" w:hint="eastAsia"/>
                <w:sz w:val="28"/>
                <w:szCs w:val="28"/>
              </w:rPr>
              <w:t xml:space="preserve">5.5 </w:t>
            </w:r>
            <w:r w:rsidR="00AE3B25">
              <w:rPr>
                <w:rFonts w:ascii="仿宋" w:eastAsia="仿宋" w:hAnsi="仿宋" w:cs="仿宋" w:hint="eastAsia"/>
                <w:sz w:val="28"/>
                <w:szCs w:val="28"/>
              </w:rPr>
              <w:t>加强水运设施建设</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_Toc20773 </w:instrText>
            </w:r>
            <w:r>
              <w:rPr>
                <w:rFonts w:ascii="仿宋" w:eastAsia="仿宋" w:hAnsi="仿宋" w:cs="仿宋" w:hint="eastAsia"/>
                <w:sz w:val="28"/>
                <w:szCs w:val="28"/>
              </w:rPr>
              <w:fldChar w:fldCharType="separate"/>
            </w:r>
            <w:r w:rsidR="00AE3B25">
              <w:rPr>
                <w:rFonts w:ascii="仿宋" w:eastAsia="仿宋" w:hAnsi="仿宋" w:cs="仿宋"/>
                <w:sz w:val="28"/>
                <w:szCs w:val="28"/>
              </w:rPr>
              <w:t>24</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8162" w:history="1">
            <w:r w:rsidR="00AE3B25">
              <w:rPr>
                <w:rFonts w:ascii="仿宋" w:eastAsia="仿宋" w:hAnsi="仿宋" w:cs="仿宋" w:hint="eastAsia"/>
                <w:sz w:val="28"/>
                <w:szCs w:val="28"/>
              </w:rPr>
              <w:t xml:space="preserve">5.6 </w:t>
            </w:r>
            <w:r w:rsidR="00AE3B25">
              <w:rPr>
                <w:rFonts w:ascii="仿宋" w:eastAsia="仿宋" w:hAnsi="仿宋" w:cs="仿宋" w:hint="eastAsia"/>
                <w:sz w:val="28"/>
                <w:szCs w:val="28"/>
              </w:rPr>
              <w:t>完善客货运场站建设</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_Toc18162 </w:instrText>
            </w:r>
            <w:r>
              <w:rPr>
                <w:rFonts w:ascii="仿宋" w:eastAsia="仿宋" w:hAnsi="仿宋" w:cs="仿宋" w:hint="eastAsia"/>
                <w:sz w:val="28"/>
                <w:szCs w:val="28"/>
              </w:rPr>
              <w:fldChar w:fldCharType="separate"/>
            </w:r>
            <w:r w:rsidR="00AE3B25">
              <w:rPr>
                <w:rFonts w:ascii="仿宋" w:eastAsia="仿宋" w:hAnsi="仿宋" w:cs="仿宋"/>
                <w:sz w:val="28"/>
                <w:szCs w:val="28"/>
              </w:rPr>
              <w:t>25</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21565" w:history="1">
            <w:r w:rsidR="00AE3B25">
              <w:rPr>
                <w:rFonts w:ascii="仿宋" w:eastAsia="仿宋" w:hAnsi="仿宋" w:cs="仿宋" w:hint="eastAsia"/>
                <w:sz w:val="28"/>
                <w:szCs w:val="28"/>
              </w:rPr>
              <w:t xml:space="preserve">5.7 </w:t>
            </w:r>
            <w:r w:rsidR="00AE3B25">
              <w:rPr>
                <w:rFonts w:ascii="仿宋" w:eastAsia="仿宋" w:hAnsi="仿宋" w:cs="仿宋" w:hint="eastAsia"/>
                <w:sz w:val="28"/>
                <w:szCs w:val="28"/>
              </w:rPr>
              <w:t>加快发展绿色交通</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_Toc21565 </w:instrText>
            </w:r>
            <w:r>
              <w:rPr>
                <w:rFonts w:ascii="仿宋" w:eastAsia="仿宋" w:hAnsi="仿宋" w:cs="仿宋" w:hint="eastAsia"/>
                <w:sz w:val="28"/>
                <w:szCs w:val="28"/>
              </w:rPr>
              <w:fldChar w:fldCharType="separate"/>
            </w:r>
            <w:r w:rsidR="00AE3B25">
              <w:rPr>
                <w:rFonts w:ascii="仿宋" w:eastAsia="仿宋" w:hAnsi="仿宋" w:cs="仿宋"/>
                <w:sz w:val="28"/>
                <w:szCs w:val="28"/>
              </w:rPr>
              <w:t>25</w:t>
            </w:r>
            <w:r>
              <w:rPr>
                <w:rFonts w:ascii="仿宋" w:eastAsia="仿宋" w:hAnsi="仿宋" w:cs="仿宋" w:hint="eastAsia"/>
                <w:sz w:val="28"/>
                <w:szCs w:val="28"/>
              </w:rPr>
              <w:fldChar w:fldCharType="end"/>
            </w:r>
          </w:hyperlink>
        </w:p>
        <w:p w:rsidR="008111D5" w:rsidRDefault="008111D5">
          <w:pPr>
            <w:pStyle w:val="20"/>
            <w:tabs>
              <w:tab w:val="right" w:leader="dot" w:pos="8306"/>
            </w:tabs>
            <w:rPr>
              <w:rFonts w:ascii="仿宋" w:eastAsia="仿宋" w:hAnsi="仿宋" w:cs="仿宋"/>
              <w:sz w:val="28"/>
              <w:szCs w:val="28"/>
            </w:rPr>
          </w:pPr>
          <w:hyperlink w:anchor="_Toc13553" w:history="1">
            <w:r w:rsidR="00AE3B25">
              <w:rPr>
                <w:rFonts w:ascii="仿宋" w:eastAsia="仿宋" w:hAnsi="仿宋" w:cs="仿宋" w:hint="eastAsia"/>
                <w:sz w:val="28"/>
                <w:szCs w:val="28"/>
              </w:rPr>
              <w:t xml:space="preserve">5.8 </w:t>
            </w:r>
            <w:r w:rsidR="00AE3B25">
              <w:rPr>
                <w:rFonts w:ascii="仿宋" w:eastAsia="仿宋" w:hAnsi="仿宋" w:cs="仿宋" w:hint="eastAsia"/>
                <w:sz w:val="28"/>
                <w:szCs w:val="28"/>
              </w:rPr>
              <w:t>提高应急安全保障能力</w:t>
            </w:r>
            <w:r w:rsidR="00AE3B25">
              <w:rPr>
                <w:rFonts w:ascii="仿宋" w:eastAsia="仿宋" w:hAnsi="仿宋" w:cs="仿宋" w:hint="eastAsia"/>
                <w:sz w:val="28"/>
                <w:szCs w:val="28"/>
              </w:rPr>
              <w:tab/>
            </w:r>
            <w:r>
              <w:rPr>
                <w:rFonts w:ascii="仿宋" w:eastAsia="仿宋" w:hAnsi="仿宋" w:cs="仿宋" w:hint="eastAsia"/>
                <w:sz w:val="28"/>
                <w:szCs w:val="28"/>
              </w:rPr>
              <w:fldChar w:fldCharType="begin"/>
            </w:r>
            <w:r w:rsidR="00AE3B25">
              <w:rPr>
                <w:rFonts w:ascii="仿宋" w:eastAsia="仿宋" w:hAnsi="仿宋" w:cs="仿宋" w:hint="eastAsia"/>
                <w:sz w:val="28"/>
                <w:szCs w:val="28"/>
              </w:rPr>
              <w:instrText xml:space="preserve"> PAGEREF _Toc13553 </w:instrText>
            </w:r>
            <w:r>
              <w:rPr>
                <w:rFonts w:ascii="仿宋" w:eastAsia="仿宋" w:hAnsi="仿宋" w:cs="仿宋" w:hint="eastAsia"/>
                <w:sz w:val="28"/>
                <w:szCs w:val="28"/>
              </w:rPr>
              <w:fldChar w:fldCharType="separate"/>
            </w:r>
            <w:r w:rsidR="00AE3B25">
              <w:rPr>
                <w:rFonts w:ascii="仿宋" w:eastAsia="仿宋" w:hAnsi="仿宋" w:cs="仿宋"/>
                <w:sz w:val="28"/>
                <w:szCs w:val="28"/>
              </w:rPr>
              <w:t>25</w:t>
            </w:r>
            <w:r>
              <w:rPr>
                <w:rFonts w:ascii="仿宋" w:eastAsia="仿宋" w:hAnsi="仿宋" w:cs="仿宋" w:hint="eastAsia"/>
                <w:sz w:val="28"/>
                <w:szCs w:val="28"/>
              </w:rPr>
              <w:fldChar w:fldCharType="end"/>
            </w:r>
          </w:hyperlink>
        </w:p>
        <w:p w:rsidR="008111D5" w:rsidRDefault="008111D5">
          <w:pPr>
            <w:pStyle w:val="10"/>
            <w:tabs>
              <w:tab w:val="right" w:leader="dot" w:pos="8306"/>
            </w:tabs>
            <w:rPr>
              <w:rFonts w:ascii="仿宋" w:eastAsia="仿宋" w:hAnsi="仿宋" w:cs="仿宋"/>
              <w:b/>
              <w:bCs/>
              <w:sz w:val="28"/>
              <w:szCs w:val="28"/>
            </w:rPr>
          </w:pPr>
          <w:hyperlink w:anchor="_Toc27961" w:history="1">
            <w:r w:rsidR="00AE3B25">
              <w:rPr>
                <w:rFonts w:ascii="仿宋" w:eastAsia="仿宋" w:hAnsi="仿宋" w:cs="仿宋" w:hint="eastAsia"/>
                <w:b/>
                <w:bCs/>
                <w:sz w:val="28"/>
                <w:szCs w:val="28"/>
              </w:rPr>
              <w:t xml:space="preserve">6 </w:t>
            </w:r>
            <w:r w:rsidR="00AE3B25">
              <w:rPr>
                <w:rFonts w:ascii="仿宋" w:eastAsia="仿宋" w:hAnsi="仿宋" w:cs="仿宋" w:hint="eastAsia"/>
                <w:b/>
                <w:bCs/>
                <w:sz w:val="28"/>
                <w:szCs w:val="28"/>
              </w:rPr>
              <w:t>资金需求</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_Toc27961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2</w:t>
            </w:r>
            <w:r w:rsidR="00AE3B25">
              <w:rPr>
                <w:rFonts w:ascii="仿宋" w:eastAsia="仿宋" w:hAnsi="仿宋" w:cs="仿宋" w:hint="eastAsia"/>
                <w:b/>
                <w:bCs/>
                <w:sz w:val="28"/>
                <w:szCs w:val="28"/>
              </w:rPr>
              <w:t>6</w:t>
            </w:r>
            <w:r>
              <w:rPr>
                <w:rFonts w:ascii="仿宋" w:eastAsia="仿宋" w:hAnsi="仿宋" w:cs="仿宋" w:hint="eastAsia"/>
                <w:b/>
                <w:bCs/>
                <w:sz w:val="28"/>
                <w:szCs w:val="28"/>
              </w:rPr>
              <w:fldChar w:fldCharType="end"/>
            </w:r>
          </w:hyperlink>
        </w:p>
        <w:p w:rsidR="008111D5" w:rsidRDefault="008111D5">
          <w:pPr>
            <w:pStyle w:val="10"/>
            <w:tabs>
              <w:tab w:val="right" w:leader="dot" w:pos="8306"/>
            </w:tabs>
          </w:pPr>
          <w:hyperlink w:anchor="_Toc32677" w:history="1">
            <w:r w:rsidR="00AE3B25">
              <w:rPr>
                <w:rFonts w:ascii="仿宋" w:eastAsia="仿宋" w:hAnsi="仿宋" w:cs="仿宋" w:hint="eastAsia"/>
                <w:b/>
                <w:bCs/>
                <w:sz w:val="28"/>
                <w:szCs w:val="28"/>
              </w:rPr>
              <w:t xml:space="preserve">7 </w:t>
            </w:r>
            <w:r w:rsidR="00AE3B25">
              <w:rPr>
                <w:rFonts w:ascii="仿宋" w:eastAsia="仿宋" w:hAnsi="仿宋" w:cs="仿宋" w:hint="eastAsia"/>
                <w:b/>
                <w:bCs/>
                <w:sz w:val="28"/>
                <w:szCs w:val="28"/>
              </w:rPr>
              <w:t>措施及建议</w:t>
            </w:r>
            <w:r w:rsidR="00AE3B25">
              <w:rPr>
                <w:rFonts w:ascii="仿宋" w:eastAsia="仿宋" w:hAnsi="仿宋" w:cs="仿宋" w:hint="eastAsia"/>
                <w:b/>
                <w:bCs/>
                <w:sz w:val="28"/>
                <w:szCs w:val="28"/>
              </w:rPr>
              <w:tab/>
            </w:r>
            <w:r>
              <w:rPr>
                <w:rFonts w:ascii="仿宋" w:eastAsia="仿宋" w:hAnsi="仿宋" w:cs="仿宋" w:hint="eastAsia"/>
                <w:b/>
                <w:bCs/>
                <w:sz w:val="28"/>
                <w:szCs w:val="28"/>
              </w:rPr>
              <w:fldChar w:fldCharType="begin"/>
            </w:r>
            <w:r w:rsidR="00AE3B25">
              <w:rPr>
                <w:rFonts w:ascii="仿宋" w:eastAsia="仿宋" w:hAnsi="仿宋" w:cs="仿宋" w:hint="eastAsia"/>
                <w:b/>
                <w:bCs/>
                <w:sz w:val="28"/>
                <w:szCs w:val="28"/>
              </w:rPr>
              <w:instrText xml:space="preserve"> PAGEREF _Toc32677 </w:instrText>
            </w:r>
            <w:r>
              <w:rPr>
                <w:rFonts w:ascii="仿宋" w:eastAsia="仿宋" w:hAnsi="仿宋" w:cs="仿宋" w:hint="eastAsia"/>
                <w:b/>
                <w:bCs/>
                <w:sz w:val="28"/>
                <w:szCs w:val="28"/>
              </w:rPr>
              <w:fldChar w:fldCharType="separate"/>
            </w:r>
            <w:r w:rsidR="00AE3B25">
              <w:rPr>
                <w:rFonts w:ascii="仿宋" w:eastAsia="仿宋" w:hAnsi="仿宋" w:cs="仿宋"/>
                <w:b/>
                <w:bCs/>
                <w:sz w:val="28"/>
                <w:szCs w:val="28"/>
              </w:rPr>
              <w:t>2</w:t>
            </w:r>
            <w:r w:rsidR="00AE3B25">
              <w:rPr>
                <w:rFonts w:ascii="仿宋" w:eastAsia="仿宋" w:hAnsi="仿宋" w:cs="仿宋" w:hint="eastAsia"/>
                <w:b/>
                <w:bCs/>
                <w:sz w:val="28"/>
                <w:szCs w:val="28"/>
              </w:rPr>
              <w:t>8</w:t>
            </w:r>
            <w:r>
              <w:rPr>
                <w:rFonts w:ascii="仿宋" w:eastAsia="仿宋" w:hAnsi="仿宋" w:cs="仿宋" w:hint="eastAsia"/>
                <w:b/>
                <w:bCs/>
                <w:sz w:val="28"/>
                <w:szCs w:val="28"/>
              </w:rPr>
              <w:fldChar w:fldCharType="end"/>
            </w:r>
          </w:hyperlink>
        </w:p>
        <w:p w:rsidR="008111D5" w:rsidRDefault="008111D5">
          <w:pPr>
            <w:rPr>
              <w:rFonts w:ascii="仿宋" w:eastAsia="仿宋" w:hAnsi="仿宋" w:cs="仿宋"/>
              <w:b/>
              <w:sz w:val="28"/>
              <w:szCs w:val="28"/>
            </w:rPr>
            <w:sectPr w:rsidR="008111D5">
              <w:pgSz w:w="11906" w:h="16838"/>
              <w:pgMar w:top="1440" w:right="1800" w:bottom="1440" w:left="1800" w:header="851" w:footer="992" w:gutter="0"/>
              <w:pgNumType w:start="1"/>
              <w:cols w:space="425"/>
              <w:titlePg/>
              <w:docGrid w:type="lines" w:linePitch="312"/>
            </w:sectPr>
          </w:pPr>
          <w:r>
            <w:rPr>
              <w:rFonts w:ascii="仿宋" w:eastAsia="仿宋" w:hAnsi="仿宋" w:cs="仿宋" w:hint="eastAsia"/>
              <w:szCs w:val="28"/>
            </w:rPr>
            <w:fldChar w:fldCharType="end"/>
          </w:r>
        </w:p>
      </w:sdtContent>
    </w:sdt>
    <w:p w:rsidR="008111D5" w:rsidRDefault="00AE3B25">
      <w:pPr>
        <w:pStyle w:val="1"/>
        <w:adjustRightInd w:val="0"/>
        <w:spacing w:before="720" w:after="480" w:line="360" w:lineRule="exact"/>
        <w:rPr>
          <w:rFonts w:ascii="黑体" w:eastAsia="黑体" w:hAnsi="黑体" w:cs="Times New Roman"/>
          <w:sz w:val="36"/>
          <w:szCs w:val="36"/>
        </w:rPr>
      </w:pPr>
      <w:bookmarkStart w:id="0" w:name="_Toc7886"/>
      <w:r>
        <w:rPr>
          <w:rFonts w:ascii="黑体" w:eastAsia="黑体" w:hAnsi="黑体" w:cs="Times New Roman" w:hint="eastAsia"/>
          <w:sz w:val="36"/>
          <w:szCs w:val="36"/>
        </w:rPr>
        <w:lastRenderedPageBreak/>
        <w:t xml:space="preserve">1 </w:t>
      </w:r>
      <w:r>
        <w:rPr>
          <w:rFonts w:ascii="黑体" w:eastAsia="黑体" w:hAnsi="黑体" w:cs="Times New Roman" w:hint="eastAsia"/>
          <w:sz w:val="36"/>
          <w:szCs w:val="36"/>
        </w:rPr>
        <w:t>概述</w:t>
      </w:r>
      <w:bookmarkEnd w:id="0"/>
    </w:p>
    <w:p w:rsidR="008111D5" w:rsidRDefault="00AE3B25">
      <w:pPr>
        <w:pStyle w:val="2"/>
        <w:widowControl/>
        <w:tabs>
          <w:tab w:val="left" w:pos="9180"/>
        </w:tabs>
        <w:autoSpaceDE w:val="0"/>
        <w:autoSpaceDN w:val="0"/>
        <w:adjustRightInd w:val="0"/>
        <w:spacing w:before="0" w:after="0" w:line="360" w:lineRule="exact"/>
        <w:jc w:val="left"/>
        <w:textAlignment w:val="bottom"/>
        <w:rPr>
          <w:rFonts w:ascii="黑体" w:eastAsia="黑体" w:hAnsi="黑体" w:cs="Arial"/>
          <w:bCs w:val="0"/>
          <w:sz w:val="32"/>
        </w:rPr>
      </w:pPr>
      <w:bookmarkStart w:id="1" w:name="_Toc16942"/>
      <w:r>
        <w:rPr>
          <w:rFonts w:ascii="黑体" w:eastAsia="黑体" w:hAnsi="黑体" w:cs="Arial" w:hint="eastAsia"/>
          <w:bCs w:val="0"/>
          <w:sz w:val="32"/>
        </w:rPr>
        <w:t xml:space="preserve">1.1 </w:t>
      </w:r>
      <w:r>
        <w:rPr>
          <w:rFonts w:ascii="黑体" w:eastAsia="黑体" w:hAnsi="黑体" w:cs="Arial" w:hint="eastAsia"/>
          <w:bCs w:val="0"/>
          <w:sz w:val="32"/>
        </w:rPr>
        <w:t>规划背景</w:t>
      </w:r>
      <w:bookmarkEnd w:id="1"/>
    </w:p>
    <w:p w:rsidR="008111D5" w:rsidRDefault="00AE3B25">
      <w:pPr>
        <w:pStyle w:val="a6"/>
        <w:shd w:val="clear" w:color="auto" w:fill="FFFFFF"/>
        <w:spacing w:before="0" w:beforeAutospacing="0" w:after="0" w:afterAutospacing="0" w:line="350" w:lineRule="atLeast"/>
        <w:ind w:firstLineChars="200" w:firstLine="560"/>
        <w:rPr>
          <w:rFonts w:ascii="仿宋" w:eastAsia="仿宋" w:hAnsi="仿宋" w:cs="Times New Roman"/>
          <w:color w:val="000000"/>
          <w:kern w:val="2"/>
          <w:sz w:val="28"/>
          <w:szCs w:val="28"/>
        </w:rPr>
      </w:pPr>
      <w:r>
        <w:rPr>
          <w:rFonts w:ascii="仿宋" w:eastAsia="仿宋" w:hAnsi="仿宋" w:cs="Times New Roman"/>
          <w:color w:val="000000"/>
          <w:sz w:val="28"/>
          <w:szCs w:val="28"/>
        </w:rPr>
        <w:t>抚松县，隶属于</w:t>
      </w:r>
      <w:hyperlink r:id="rId8" w:tgtFrame="_blank" w:history="1">
        <w:r>
          <w:rPr>
            <w:rFonts w:ascii="仿宋" w:eastAsia="仿宋" w:hAnsi="仿宋" w:cs="Times New Roman"/>
            <w:color w:val="000000"/>
            <w:sz w:val="28"/>
            <w:szCs w:val="28"/>
          </w:rPr>
          <w:t>吉林省白山市</w:t>
        </w:r>
      </w:hyperlink>
      <w:r>
        <w:rPr>
          <w:rFonts w:ascii="仿宋" w:eastAsia="仿宋" w:hAnsi="仿宋" w:cs="Times New Roman"/>
          <w:color w:val="000000"/>
          <w:sz w:val="28"/>
          <w:szCs w:val="28"/>
        </w:rPr>
        <w:t>，位于吉林省东南部，松花江上游，长白山西北麓</w:t>
      </w:r>
      <w:r>
        <w:rPr>
          <w:rFonts w:ascii="仿宋" w:eastAsia="仿宋" w:hAnsi="仿宋" w:cs="Times New Roman" w:hint="eastAsia"/>
          <w:color w:val="000000"/>
          <w:sz w:val="28"/>
          <w:szCs w:val="28"/>
        </w:rPr>
        <w:t>，</w:t>
      </w:r>
      <w:r>
        <w:rPr>
          <w:rFonts w:ascii="仿宋" w:eastAsia="仿宋" w:hAnsi="仿宋" w:cs="Times New Roman"/>
          <w:color w:val="000000"/>
          <w:sz w:val="28"/>
          <w:szCs w:val="28"/>
        </w:rPr>
        <w:t>北与</w:t>
      </w:r>
      <w:hyperlink r:id="rId9" w:tgtFrame="_blank" w:history="1">
        <w:r>
          <w:rPr>
            <w:rFonts w:ascii="仿宋" w:eastAsia="仿宋" w:hAnsi="仿宋" w:cs="Times New Roman"/>
            <w:color w:val="000000"/>
            <w:sz w:val="28"/>
            <w:szCs w:val="28"/>
          </w:rPr>
          <w:t>桦甸市</w:t>
        </w:r>
      </w:hyperlink>
      <w:r>
        <w:rPr>
          <w:rFonts w:ascii="仿宋" w:eastAsia="仿宋" w:hAnsi="仿宋" w:cs="Times New Roman"/>
          <w:color w:val="000000"/>
          <w:sz w:val="28"/>
          <w:szCs w:val="28"/>
        </w:rPr>
        <w:t>、</w:t>
      </w:r>
      <w:hyperlink r:id="rId10" w:tgtFrame="_blank" w:history="1">
        <w:r>
          <w:rPr>
            <w:rFonts w:ascii="仿宋" w:eastAsia="仿宋" w:hAnsi="仿宋" w:cs="Times New Roman"/>
            <w:color w:val="000000"/>
            <w:sz w:val="28"/>
            <w:szCs w:val="28"/>
          </w:rPr>
          <w:t>敦化市</w:t>
        </w:r>
      </w:hyperlink>
      <w:r>
        <w:rPr>
          <w:rFonts w:ascii="仿宋" w:eastAsia="仿宋" w:hAnsi="仿宋" w:cs="Times New Roman"/>
          <w:color w:val="000000"/>
          <w:sz w:val="28"/>
          <w:szCs w:val="28"/>
        </w:rPr>
        <w:t>以二道松花江为界，南与</w:t>
      </w:r>
      <w:hyperlink r:id="rId11" w:tgtFrame="_blank" w:history="1">
        <w:r>
          <w:rPr>
            <w:rFonts w:ascii="仿宋" w:eastAsia="仿宋" w:hAnsi="仿宋" w:cs="Times New Roman"/>
            <w:color w:val="000000"/>
            <w:sz w:val="28"/>
            <w:szCs w:val="28"/>
          </w:rPr>
          <w:t>临江市</w:t>
        </w:r>
      </w:hyperlink>
      <w:r>
        <w:rPr>
          <w:rFonts w:ascii="仿宋" w:eastAsia="仿宋" w:hAnsi="仿宋" w:cs="Times New Roman"/>
          <w:color w:val="000000"/>
          <w:sz w:val="28"/>
          <w:szCs w:val="28"/>
        </w:rPr>
        <w:t>、</w:t>
      </w:r>
      <w:hyperlink r:id="rId12" w:tgtFrame="_blank" w:history="1">
        <w:r>
          <w:rPr>
            <w:rFonts w:ascii="仿宋" w:eastAsia="仿宋" w:hAnsi="仿宋" w:cs="Times New Roman"/>
            <w:color w:val="000000"/>
            <w:sz w:val="28"/>
            <w:szCs w:val="28"/>
          </w:rPr>
          <w:t>长白朝鲜族自治县</w:t>
        </w:r>
      </w:hyperlink>
      <w:r>
        <w:rPr>
          <w:rFonts w:ascii="仿宋" w:eastAsia="仿宋" w:hAnsi="仿宋" w:cs="Times New Roman"/>
          <w:color w:val="000000"/>
          <w:sz w:val="28"/>
          <w:szCs w:val="28"/>
        </w:rPr>
        <w:t>相连，东与</w:t>
      </w:r>
      <w:hyperlink r:id="rId13" w:tgtFrame="_blank" w:history="1">
        <w:r>
          <w:rPr>
            <w:rFonts w:ascii="仿宋" w:eastAsia="仿宋" w:hAnsi="仿宋" w:cs="Times New Roman"/>
            <w:color w:val="000000"/>
            <w:sz w:val="28"/>
            <w:szCs w:val="28"/>
          </w:rPr>
          <w:t>安图县</w:t>
        </w:r>
      </w:hyperlink>
      <w:r>
        <w:rPr>
          <w:rFonts w:ascii="仿宋" w:eastAsia="仿宋" w:hAnsi="仿宋" w:cs="Times New Roman"/>
          <w:color w:val="000000"/>
          <w:sz w:val="28"/>
          <w:szCs w:val="28"/>
        </w:rPr>
        <w:t>、</w:t>
      </w:r>
      <w:hyperlink r:id="rId14" w:tgtFrame="_blank" w:history="1">
        <w:r>
          <w:rPr>
            <w:rFonts w:ascii="仿宋" w:eastAsia="仿宋" w:hAnsi="仿宋" w:cs="Times New Roman"/>
            <w:color w:val="000000"/>
            <w:sz w:val="28"/>
            <w:szCs w:val="28"/>
          </w:rPr>
          <w:t>朝鲜民主主义人民共和国</w:t>
        </w:r>
      </w:hyperlink>
      <w:r>
        <w:rPr>
          <w:rFonts w:ascii="仿宋" w:eastAsia="仿宋" w:hAnsi="仿宋" w:cs="Times New Roman"/>
          <w:color w:val="000000"/>
          <w:sz w:val="28"/>
          <w:szCs w:val="28"/>
        </w:rPr>
        <w:t>接壤，西与</w:t>
      </w:r>
      <w:hyperlink r:id="rId15" w:tgtFrame="_blank" w:history="1">
        <w:r>
          <w:rPr>
            <w:rFonts w:ascii="仿宋" w:eastAsia="仿宋" w:hAnsi="仿宋" w:cs="Times New Roman"/>
            <w:color w:val="000000"/>
            <w:sz w:val="28"/>
            <w:szCs w:val="28"/>
          </w:rPr>
          <w:t>靖宇县</w:t>
        </w:r>
      </w:hyperlink>
      <w:r>
        <w:rPr>
          <w:rFonts w:ascii="仿宋" w:eastAsia="仿宋" w:hAnsi="仿宋" w:cs="Times New Roman"/>
          <w:color w:val="000000"/>
          <w:sz w:val="28"/>
          <w:szCs w:val="28"/>
        </w:rPr>
        <w:t>隔江相望、与</w:t>
      </w:r>
      <w:hyperlink r:id="rId16" w:tgtFrame="_blank" w:history="1">
        <w:r>
          <w:rPr>
            <w:rFonts w:ascii="仿宋" w:eastAsia="仿宋" w:hAnsi="仿宋" w:cs="Times New Roman"/>
            <w:color w:val="000000"/>
            <w:sz w:val="28"/>
            <w:szCs w:val="28"/>
          </w:rPr>
          <w:t>江源区</w:t>
        </w:r>
      </w:hyperlink>
      <w:r>
        <w:rPr>
          <w:rFonts w:ascii="仿宋" w:eastAsia="仿宋" w:hAnsi="仿宋" w:cs="Times New Roman"/>
          <w:color w:val="000000"/>
          <w:sz w:val="28"/>
          <w:szCs w:val="28"/>
        </w:rPr>
        <w:t>相接</w:t>
      </w:r>
      <w:r>
        <w:rPr>
          <w:rFonts w:ascii="仿宋" w:eastAsia="仿宋" w:hAnsi="仿宋" w:cs="Times New Roman" w:hint="eastAsia"/>
          <w:color w:val="000000"/>
          <w:sz w:val="28"/>
          <w:szCs w:val="28"/>
        </w:rPr>
        <w:t>，</w:t>
      </w:r>
      <w:r>
        <w:rPr>
          <w:rFonts w:ascii="仿宋" w:eastAsia="仿宋" w:hAnsi="仿宋" w:cs="Times New Roman"/>
          <w:color w:val="000000"/>
          <w:sz w:val="28"/>
          <w:szCs w:val="28"/>
        </w:rPr>
        <w:t>总面积</w:t>
      </w:r>
      <w:r>
        <w:rPr>
          <w:rFonts w:ascii="仿宋" w:eastAsia="仿宋" w:hAnsi="仿宋" w:cs="Times New Roman"/>
          <w:color w:val="000000"/>
          <w:sz w:val="28"/>
          <w:szCs w:val="28"/>
        </w:rPr>
        <w:t>6159</w:t>
      </w:r>
      <w:r>
        <w:rPr>
          <w:rFonts w:ascii="仿宋" w:eastAsia="仿宋" w:hAnsi="仿宋" w:cs="Times New Roman"/>
          <w:color w:val="000000"/>
          <w:sz w:val="28"/>
          <w:szCs w:val="28"/>
        </w:rPr>
        <w:t>平方千米</w:t>
      </w:r>
      <w:r>
        <w:rPr>
          <w:rFonts w:ascii="仿宋" w:eastAsia="仿宋" w:hAnsi="仿宋" w:cs="Times New Roman" w:hint="eastAsia"/>
          <w:color w:val="000000"/>
          <w:sz w:val="28"/>
          <w:szCs w:val="28"/>
        </w:rPr>
        <w:t>。抚松县是四季皆宜的全域旅游休闲度假胜地、</w:t>
      </w:r>
      <w:r>
        <w:rPr>
          <w:rFonts w:ascii="仿宋" w:eastAsia="仿宋" w:hAnsi="仿宋" w:cs="Times New Roman"/>
          <w:color w:val="000000"/>
          <w:sz w:val="28"/>
          <w:szCs w:val="28"/>
        </w:rPr>
        <w:t>中国人参之乡</w:t>
      </w:r>
      <w:r>
        <w:rPr>
          <w:rFonts w:ascii="仿宋" w:eastAsia="仿宋" w:hAnsi="仿宋" w:cs="Times New Roman" w:hint="eastAsia"/>
          <w:color w:val="000000"/>
          <w:sz w:val="28"/>
          <w:szCs w:val="28"/>
        </w:rPr>
        <w:t>、</w:t>
      </w:r>
      <w:r>
        <w:rPr>
          <w:rFonts w:ascii="仿宋" w:eastAsia="仿宋" w:hAnsi="仿宋" w:cs="Times New Roman"/>
          <w:color w:val="000000"/>
          <w:sz w:val="28"/>
          <w:szCs w:val="28"/>
        </w:rPr>
        <w:t>全国重要的北药基地</w:t>
      </w:r>
      <w:r>
        <w:rPr>
          <w:rFonts w:ascii="仿宋" w:eastAsia="仿宋" w:hAnsi="仿宋" w:cs="Times New Roman" w:hint="eastAsia"/>
          <w:color w:val="000000"/>
          <w:sz w:val="28"/>
          <w:szCs w:val="28"/>
        </w:rPr>
        <w:t>。</w:t>
      </w:r>
    </w:p>
    <w:p w:rsidR="008111D5" w:rsidRDefault="00AE3B25">
      <w:pPr>
        <w:pStyle w:val="a6"/>
        <w:shd w:val="clear" w:color="auto" w:fill="FFFFFF"/>
        <w:spacing w:before="0" w:beforeAutospacing="0" w:after="0" w:afterAutospacing="0" w:line="375" w:lineRule="atLeast"/>
        <w:ind w:firstLineChars="200" w:firstLine="480"/>
        <w:rPr>
          <w:rFonts w:ascii="仿宋" w:eastAsia="仿宋" w:hAnsi="仿宋" w:cs="Times New Roman"/>
          <w:color w:val="000000"/>
          <w:kern w:val="2"/>
          <w:sz w:val="28"/>
          <w:szCs w:val="28"/>
        </w:rPr>
      </w:pPr>
      <w:r>
        <w:rPr>
          <w:noProof/>
        </w:rPr>
        <w:drawing>
          <wp:anchor distT="0" distB="0" distL="114300" distR="114300" simplePos="0" relativeHeight="251664384" behindDoc="1" locked="0" layoutInCell="1" allowOverlap="1">
            <wp:simplePos x="0" y="0"/>
            <wp:positionH relativeFrom="column">
              <wp:posOffset>431800</wp:posOffset>
            </wp:positionH>
            <wp:positionV relativeFrom="paragraph">
              <wp:posOffset>43180</wp:posOffset>
            </wp:positionV>
            <wp:extent cx="4340225" cy="4753610"/>
            <wp:effectExtent l="76200" t="57150" r="60325" b="85090"/>
            <wp:wrapTight wrapText="bothSides">
              <wp:wrapPolygon edited="0">
                <wp:start x="-284" y="-260"/>
                <wp:lineTo x="-379" y="-173"/>
                <wp:lineTo x="-379" y="21727"/>
                <wp:lineTo x="-284" y="21987"/>
                <wp:lineTo x="21805" y="21987"/>
                <wp:lineTo x="21900" y="20688"/>
                <wp:lineTo x="21900" y="1212"/>
                <wp:lineTo x="21805" y="-87"/>
                <wp:lineTo x="21805" y="-260"/>
                <wp:lineTo x="-284" y="-260"/>
              </wp:wrapPolygon>
            </wp:wrapTight>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8"/>
                    <a:stretch>
                      <a:fillRect/>
                    </a:stretch>
                  </pic:blipFill>
                  <pic:spPr>
                    <a:xfrm>
                      <a:off x="0" y="0"/>
                      <a:ext cx="4340225" cy="4753610"/>
                    </a:xfrm>
                    <a:prstGeom prst="rect">
                      <a:avLst/>
                    </a:prstGeom>
                    <a:solidFill>
                      <a:srgbClr val="FFFFFF">
                        <a:shade val="85000"/>
                      </a:srgbClr>
                    </a:solidFill>
                    <a:ln w="12700" cap="sq">
                      <a:solidFill>
                        <a:schemeClr val="tx1"/>
                      </a:solidFill>
                      <a:miter lim="800000"/>
                      <a:headEnd/>
                      <a:tailEnd/>
                    </a:ln>
                    <a:effectLst>
                      <a:outerShdw blurRad="55000" dist="18000" dir="5400000" algn="tl" rotWithShape="0">
                        <a:srgbClr val="000000">
                          <a:alpha val="40000"/>
                        </a:srgbClr>
                      </a:outerShdw>
                    </a:effectLst>
                  </pic:spPr>
                </pic:pic>
              </a:graphicData>
            </a:graphic>
          </wp:anchor>
        </w:drawing>
      </w: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8111D5">
      <w:pPr>
        <w:spacing w:line="360" w:lineRule="auto"/>
        <w:jc w:val="center"/>
        <w:rPr>
          <w:rFonts w:ascii="仿宋" w:eastAsia="仿宋" w:hAnsi="仿宋" w:cs="Times New Roman"/>
          <w:bCs/>
          <w:sz w:val="24"/>
          <w:szCs w:val="24"/>
        </w:rPr>
      </w:pPr>
    </w:p>
    <w:p w:rsidR="008111D5" w:rsidRDefault="00AE3B25">
      <w:pPr>
        <w:spacing w:line="360" w:lineRule="auto"/>
        <w:jc w:val="center"/>
        <w:rPr>
          <w:rFonts w:ascii="仿宋" w:eastAsia="仿宋" w:hAnsi="仿宋" w:cs="Times New Roman"/>
          <w:bCs/>
          <w:sz w:val="28"/>
          <w:szCs w:val="28"/>
        </w:rPr>
      </w:pPr>
      <w:r>
        <w:rPr>
          <w:rFonts w:ascii="仿宋" w:eastAsia="仿宋" w:hAnsi="仿宋" w:cs="Times New Roman" w:hint="eastAsia"/>
          <w:bCs/>
          <w:sz w:val="28"/>
          <w:szCs w:val="28"/>
        </w:rPr>
        <w:t>图</w:t>
      </w:r>
      <w:r>
        <w:rPr>
          <w:rFonts w:ascii="仿宋" w:eastAsia="仿宋" w:hAnsi="仿宋" w:cs="Times New Roman" w:hint="eastAsia"/>
          <w:bCs/>
          <w:sz w:val="28"/>
          <w:szCs w:val="28"/>
        </w:rPr>
        <w:t xml:space="preserve">2-1 </w:t>
      </w:r>
      <w:r>
        <w:rPr>
          <w:rFonts w:ascii="仿宋" w:eastAsia="仿宋" w:hAnsi="仿宋" w:cs="Times New Roman" w:hint="eastAsia"/>
          <w:bCs/>
          <w:sz w:val="28"/>
          <w:szCs w:val="28"/>
        </w:rPr>
        <w:t>抚松县地理</w:t>
      </w:r>
      <w:r>
        <w:rPr>
          <w:rFonts w:ascii="仿宋" w:eastAsia="仿宋" w:hAnsi="仿宋" w:cs="Times New Roman"/>
          <w:bCs/>
          <w:sz w:val="28"/>
          <w:szCs w:val="28"/>
        </w:rPr>
        <w:t>位置示意</w:t>
      </w:r>
      <w:r>
        <w:rPr>
          <w:rFonts w:ascii="仿宋" w:eastAsia="仿宋" w:hAnsi="仿宋" w:cs="Times New Roman" w:hint="eastAsia"/>
          <w:bCs/>
          <w:sz w:val="28"/>
          <w:szCs w:val="28"/>
        </w:rPr>
        <w:t>图</w:t>
      </w:r>
    </w:p>
    <w:p w:rsidR="008111D5" w:rsidRDefault="00AE3B25">
      <w:pPr>
        <w:pStyle w:val="a6"/>
        <w:shd w:val="clear" w:color="auto" w:fill="FFFFFF"/>
        <w:spacing w:before="0" w:beforeAutospacing="0" w:after="0" w:afterAutospacing="0" w:line="375" w:lineRule="atLeast"/>
        <w:ind w:firstLineChars="250" w:firstLine="700"/>
        <w:rPr>
          <w:rFonts w:ascii="仿宋" w:eastAsia="仿宋" w:hAnsi="仿宋" w:cs="Times New Roman"/>
          <w:color w:val="000000"/>
          <w:kern w:val="2"/>
          <w:sz w:val="28"/>
          <w:szCs w:val="28"/>
        </w:rPr>
      </w:pPr>
      <w:r>
        <w:rPr>
          <w:rFonts w:ascii="仿宋" w:eastAsia="仿宋" w:hAnsi="仿宋" w:cs="Times New Roman" w:hint="eastAsia"/>
          <w:color w:val="000000"/>
          <w:sz w:val="28"/>
          <w:szCs w:val="28"/>
        </w:rPr>
        <w:lastRenderedPageBreak/>
        <w:t>“十三五”期抚松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经济社会平稳健康发展，营商环境进一步优化，城乡体系持续改善，民生福祉不断增进。交通运输作为国民经济和社会发展的重要基础，“十三五”期抚松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交通运输体系不断完善，交通基础设施建设不断推进，运输服务品质不断提升，有力的推进了抚松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经济社会的发展。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“十四五”期，是抚松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开启</w:t>
      </w:r>
      <w:r w:rsidR="00A80E1C">
        <w:rPr>
          <w:rFonts w:ascii="仿宋" w:eastAsia="仿宋" w:hAnsi="仿宋" w:cs="Times New Roman" w:hint="eastAsia"/>
          <w:color w:val="000000"/>
          <w:sz w:val="28"/>
          <w:szCs w:val="28"/>
        </w:rPr>
        <w:t>全面建设社会主义现代化国家新征程</w:t>
      </w:r>
      <w:r>
        <w:rPr>
          <w:rFonts w:ascii="仿宋" w:eastAsia="仿宋" w:hAnsi="仿宋" w:cs="Times New Roman" w:hint="eastAsia"/>
          <w:color w:val="000000"/>
          <w:sz w:val="28"/>
          <w:szCs w:val="28"/>
        </w:rPr>
        <w:t>的五年，是巩固扩大振兴发展成果、推动经济提质增效升级的关键五年，也将是抚松县交通运输进入新时代，响应国家交通强国建设，加快推进公路、水路高质量发展的五年。</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为了贯彻落实党的十九大提出建设交通强国的重大战略决策，推进交通运输发展质量变革、效率变革和动力变革，提高公路、水路交通供给质量，明确抚松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公路、水路“十四五”期发展思路、发展目标、发展任务和建设重</w:t>
      </w:r>
      <w:r>
        <w:rPr>
          <w:rFonts w:ascii="仿宋" w:eastAsia="仿宋" w:hAnsi="仿宋" w:cs="Times New Roman" w:hint="eastAsia"/>
          <w:color w:val="000000"/>
          <w:sz w:val="28"/>
          <w:szCs w:val="28"/>
        </w:rPr>
        <w:t>点，抚松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交通运输局委托吉林省交通规划设计院开展《抚松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公路水路交通运输发展“十四五”规划》的编制工作。</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2" w:name="_Toc10262"/>
      <w:r>
        <w:rPr>
          <w:rFonts w:ascii="黑体" w:eastAsia="黑体" w:hAnsi="黑体" w:cs="Arial" w:hint="eastAsia"/>
          <w:bCs w:val="0"/>
          <w:sz w:val="32"/>
        </w:rPr>
        <w:t xml:space="preserve">1.2 </w:t>
      </w:r>
      <w:r>
        <w:rPr>
          <w:rFonts w:ascii="黑体" w:eastAsia="黑体" w:hAnsi="黑体" w:cs="Arial" w:hint="eastAsia"/>
          <w:bCs w:val="0"/>
          <w:sz w:val="32"/>
        </w:rPr>
        <w:t>规划内容</w:t>
      </w:r>
      <w:bookmarkEnd w:id="2"/>
    </w:p>
    <w:p w:rsidR="008111D5" w:rsidRDefault="00AE3B25">
      <w:pPr>
        <w:ind w:firstLineChars="200" w:firstLine="562"/>
        <w:rPr>
          <w:rFonts w:ascii="仿宋" w:eastAsia="仿宋" w:hAnsi="仿宋"/>
          <w:sz w:val="28"/>
          <w:szCs w:val="28"/>
        </w:rPr>
      </w:pPr>
      <w:r>
        <w:rPr>
          <w:rFonts w:ascii="仿宋" w:eastAsia="仿宋" w:hAnsi="仿宋" w:hint="eastAsia"/>
          <w:b/>
          <w:sz w:val="28"/>
          <w:szCs w:val="28"/>
        </w:rPr>
        <w:t>规划范围：</w:t>
      </w:r>
      <w:r>
        <w:rPr>
          <w:rFonts w:ascii="仿宋" w:eastAsia="仿宋" w:hAnsi="仿宋" w:cs="Times New Roman" w:hint="eastAsia"/>
          <w:color w:val="000000"/>
          <w:sz w:val="28"/>
          <w:szCs w:val="28"/>
        </w:rPr>
        <w:t>抚松县全域，包含</w:t>
      </w:r>
      <w:r>
        <w:rPr>
          <w:rFonts w:ascii="仿宋" w:eastAsia="仿宋" w:hAnsi="仿宋" w:cs="Times New Roman"/>
          <w:color w:val="000000"/>
          <w:sz w:val="28"/>
          <w:szCs w:val="28"/>
        </w:rPr>
        <w:t>抚松县辖</w:t>
      </w:r>
      <w:r>
        <w:rPr>
          <w:rFonts w:ascii="仿宋" w:eastAsia="仿宋" w:hAnsi="仿宋" w:cs="Times New Roman" w:hint="eastAsia"/>
          <w:color w:val="000000"/>
          <w:sz w:val="28"/>
          <w:szCs w:val="28"/>
        </w:rPr>
        <w:t>的</w:t>
      </w:r>
      <w:r>
        <w:rPr>
          <w:rFonts w:ascii="仿宋" w:eastAsia="仿宋" w:hAnsi="仿宋" w:cs="Times New Roman"/>
          <w:color w:val="000000"/>
          <w:sz w:val="28"/>
          <w:szCs w:val="28"/>
        </w:rPr>
        <w:t>11</w:t>
      </w:r>
      <w:r>
        <w:rPr>
          <w:rFonts w:ascii="仿宋" w:eastAsia="仿宋" w:hAnsi="仿宋" w:cs="Times New Roman"/>
          <w:color w:val="000000"/>
          <w:sz w:val="28"/>
          <w:szCs w:val="28"/>
        </w:rPr>
        <w:t>个镇、</w:t>
      </w:r>
      <w:r>
        <w:rPr>
          <w:rFonts w:ascii="仿宋" w:eastAsia="仿宋" w:hAnsi="仿宋" w:cs="Times New Roman"/>
          <w:color w:val="000000"/>
          <w:sz w:val="28"/>
          <w:szCs w:val="28"/>
        </w:rPr>
        <w:t>3</w:t>
      </w:r>
      <w:r>
        <w:rPr>
          <w:rFonts w:ascii="仿宋" w:eastAsia="仿宋" w:hAnsi="仿宋" w:cs="Times New Roman"/>
          <w:color w:val="000000"/>
          <w:sz w:val="28"/>
          <w:szCs w:val="28"/>
        </w:rPr>
        <w:t>个乡</w:t>
      </w:r>
      <w:r>
        <w:rPr>
          <w:rFonts w:ascii="仿宋" w:eastAsia="仿宋" w:hAnsi="仿宋" w:cs="Times New Roman" w:hint="eastAsia"/>
          <w:color w:val="000000"/>
          <w:sz w:val="28"/>
          <w:szCs w:val="28"/>
        </w:rPr>
        <w:t>及</w:t>
      </w:r>
      <w:r>
        <w:rPr>
          <w:rFonts w:ascii="仿宋" w:eastAsia="仿宋" w:hAnsi="仿宋" w:cs="Times New Roman"/>
          <w:color w:val="000000"/>
          <w:sz w:val="28"/>
          <w:szCs w:val="28"/>
        </w:rPr>
        <w:t>3</w:t>
      </w:r>
      <w:r>
        <w:rPr>
          <w:rFonts w:ascii="仿宋" w:eastAsia="仿宋" w:hAnsi="仿宋" w:cs="Times New Roman"/>
          <w:color w:val="000000"/>
          <w:sz w:val="28"/>
          <w:szCs w:val="28"/>
        </w:rPr>
        <w:t>个功能区</w:t>
      </w:r>
      <w:r>
        <w:rPr>
          <w:rFonts w:ascii="仿宋" w:eastAsia="仿宋" w:hAnsi="仿宋" w:cs="Times New Roman" w:hint="eastAsia"/>
          <w:color w:val="000000"/>
          <w:sz w:val="28"/>
          <w:szCs w:val="28"/>
        </w:rPr>
        <w:t>。</w:t>
      </w:r>
    </w:p>
    <w:p w:rsidR="008111D5" w:rsidRDefault="00AE3B25">
      <w:pPr>
        <w:ind w:firstLineChars="200" w:firstLine="562"/>
        <w:rPr>
          <w:rFonts w:ascii="仿宋" w:eastAsia="仿宋" w:hAnsi="仿宋"/>
          <w:sz w:val="28"/>
          <w:szCs w:val="28"/>
        </w:rPr>
      </w:pPr>
      <w:r>
        <w:rPr>
          <w:rFonts w:ascii="仿宋" w:eastAsia="仿宋" w:hAnsi="仿宋" w:hint="eastAsia"/>
          <w:b/>
          <w:sz w:val="28"/>
          <w:szCs w:val="28"/>
        </w:rPr>
        <w:t>规划对象：</w:t>
      </w:r>
      <w:r>
        <w:rPr>
          <w:rFonts w:ascii="仿宋" w:eastAsia="仿宋" w:hAnsi="仿宋" w:hint="eastAsia"/>
          <w:sz w:val="28"/>
          <w:szCs w:val="28"/>
        </w:rPr>
        <w:t>公路、水路交通基础设施及运输服务。</w:t>
      </w:r>
    </w:p>
    <w:p w:rsidR="008111D5" w:rsidRDefault="00AE3B25">
      <w:pPr>
        <w:ind w:firstLineChars="200" w:firstLine="562"/>
        <w:rPr>
          <w:rFonts w:ascii="仿宋" w:eastAsia="仿宋" w:hAnsi="仿宋"/>
          <w:sz w:val="28"/>
          <w:szCs w:val="28"/>
        </w:rPr>
      </w:pPr>
      <w:r>
        <w:rPr>
          <w:rFonts w:ascii="仿宋" w:eastAsia="仿宋" w:hAnsi="仿宋" w:hint="eastAsia"/>
          <w:b/>
          <w:sz w:val="28"/>
          <w:szCs w:val="28"/>
        </w:rPr>
        <w:t>规划期限：</w:t>
      </w:r>
      <w:r>
        <w:rPr>
          <w:rFonts w:ascii="仿宋" w:eastAsia="仿宋" w:hAnsi="仿宋" w:hint="eastAsia"/>
          <w:sz w:val="28"/>
          <w:szCs w:val="28"/>
        </w:rPr>
        <w:t>为</w:t>
      </w:r>
      <w:r>
        <w:rPr>
          <w:rFonts w:ascii="仿宋" w:eastAsia="仿宋" w:hAnsi="仿宋" w:hint="eastAsia"/>
          <w:sz w:val="28"/>
          <w:szCs w:val="28"/>
        </w:rPr>
        <w:t>2021</w:t>
      </w:r>
      <w:r>
        <w:rPr>
          <w:rFonts w:ascii="仿宋" w:eastAsia="仿宋" w:hAnsi="仿宋" w:hint="eastAsia"/>
          <w:sz w:val="28"/>
          <w:szCs w:val="28"/>
        </w:rPr>
        <w:t>年</w:t>
      </w:r>
      <w:r>
        <w:rPr>
          <w:rFonts w:ascii="仿宋" w:eastAsia="仿宋" w:hAnsi="仿宋"/>
          <w:szCs w:val="28"/>
        </w:rPr>
        <w:t>～</w:t>
      </w:r>
      <w:r>
        <w:rPr>
          <w:rFonts w:ascii="仿宋" w:eastAsia="仿宋" w:hAnsi="仿宋" w:hint="eastAsia"/>
          <w:sz w:val="28"/>
          <w:szCs w:val="28"/>
        </w:rPr>
        <w:t>2025</w:t>
      </w:r>
      <w:r>
        <w:rPr>
          <w:rFonts w:ascii="仿宋" w:eastAsia="仿宋" w:hAnsi="仿宋" w:hint="eastAsia"/>
          <w:sz w:val="28"/>
          <w:szCs w:val="28"/>
        </w:rPr>
        <w:t>年。</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t>主要任务：</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1</w:t>
      </w:r>
      <w:r>
        <w:rPr>
          <w:rFonts w:ascii="仿宋" w:eastAsia="仿宋" w:hAnsi="仿宋" w:cs="Arial" w:hint="eastAsia"/>
          <w:b/>
          <w:color w:val="000000"/>
          <w:sz w:val="28"/>
          <w:szCs w:val="28"/>
        </w:rPr>
        <w:t>）全面总结“十三五”期发展成就和问题，摸清发展脉络</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lastRenderedPageBreak/>
        <w:t>总结“十三五”期交通发展成就，剖析发展中存在的主要问题。</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2</w:t>
      </w:r>
      <w:r>
        <w:rPr>
          <w:rFonts w:ascii="仿宋" w:eastAsia="仿宋" w:hAnsi="仿宋" w:cs="Arial" w:hint="eastAsia"/>
          <w:b/>
          <w:color w:val="000000"/>
          <w:sz w:val="28"/>
          <w:szCs w:val="28"/>
        </w:rPr>
        <w:t>）深入分析交通运输发展环境，剖析发展形势</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分析“十四五”期抚松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交通运输发展环境，研究交通运输发展面临的机遇和挑战。</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3</w:t>
      </w:r>
      <w:r>
        <w:rPr>
          <w:rFonts w:ascii="仿宋" w:eastAsia="仿宋" w:hAnsi="仿宋" w:cs="Arial" w:hint="eastAsia"/>
          <w:b/>
          <w:color w:val="000000"/>
          <w:sz w:val="28"/>
          <w:szCs w:val="28"/>
        </w:rPr>
        <w:t>）明确发展思路、发展目标和主要任务</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分析“十四五”期抚松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公路、水路发展思路、发展需求，提出“十四五”期公路、水路发展目标和主要任务。</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4</w:t>
      </w:r>
      <w:r>
        <w:rPr>
          <w:rFonts w:ascii="仿宋" w:eastAsia="仿宋" w:hAnsi="仿宋" w:cs="Arial" w:hint="eastAsia"/>
          <w:b/>
          <w:color w:val="000000"/>
          <w:sz w:val="28"/>
          <w:szCs w:val="28"/>
        </w:rPr>
        <w:t>）确定建设重点，测算资金需求</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根据发展目标及主要任务，确定“十四五”期公路、水路建设重点，并根据</w:t>
      </w:r>
      <w:r>
        <w:rPr>
          <w:rFonts w:ascii="仿宋" w:eastAsia="仿宋" w:hAnsi="仿宋" w:cs="Times New Roman"/>
          <w:color w:val="000000"/>
          <w:sz w:val="28"/>
          <w:szCs w:val="28"/>
        </w:rPr>
        <w:t>建设项目和实施安排，测算资金需求规模。</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5</w:t>
      </w:r>
      <w:r>
        <w:rPr>
          <w:rFonts w:ascii="仿宋" w:eastAsia="仿宋" w:hAnsi="仿宋" w:cs="Arial" w:hint="eastAsia"/>
          <w:b/>
          <w:color w:val="000000"/>
          <w:sz w:val="28"/>
          <w:szCs w:val="28"/>
        </w:rPr>
        <w:t>）提出切实可行的措施及建议</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研究确定保障“十四五”规划顺利实施的政策建议及相关措施。</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3" w:name="_Toc17142"/>
      <w:r>
        <w:rPr>
          <w:rFonts w:ascii="黑体" w:eastAsia="黑体" w:hAnsi="黑体" w:cs="Arial" w:hint="eastAsia"/>
          <w:bCs w:val="0"/>
          <w:sz w:val="32"/>
        </w:rPr>
        <w:t xml:space="preserve">1.3 </w:t>
      </w:r>
      <w:r>
        <w:rPr>
          <w:rFonts w:ascii="黑体" w:eastAsia="黑体" w:hAnsi="黑体" w:cs="Arial" w:hint="eastAsia"/>
          <w:bCs w:val="0"/>
          <w:sz w:val="32"/>
        </w:rPr>
        <w:t>规划思路</w:t>
      </w:r>
      <w:bookmarkEnd w:id="3"/>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color w:val="000000"/>
          <w:sz w:val="28"/>
          <w:szCs w:val="28"/>
        </w:rPr>
        <w:t>规划的基本思路是：从</w:t>
      </w:r>
      <w:r>
        <w:rPr>
          <w:rFonts w:ascii="仿宋" w:eastAsia="仿宋" w:hAnsi="仿宋" w:cs="Times New Roman"/>
          <w:color w:val="000000"/>
          <w:sz w:val="28"/>
          <w:szCs w:val="28"/>
        </w:rPr>
        <w:t>“</w:t>
      </w:r>
      <w:r>
        <w:rPr>
          <w:rFonts w:ascii="仿宋" w:eastAsia="仿宋" w:hAnsi="仿宋" w:cs="Times New Roman"/>
          <w:color w:val="000000"/>
          <w:sz w:val="28"/>
          <w:szCs w:val="28"/>
        </w:rPr>
        <w:t>十</w:t>
      </w:r>
      <w:r>
        <w:rPr>
          <w:rFonts w:ascii="仿宋" w:eastAsia="仿宋" w:hAnsi="仿宋" w:cs="Times New Roman" w:hint="eastAsia"/>
          <w:color w:val="000000"/>
          <w:sz w:val="28"/>
          <w:szCs w:val="28"/>
        </w:rPr>
        <w:t>三</w:t>
      </w:r>
      <w:r>
        <w:rPr>
          <w:rFonts w:ascii="仿宋" w:eastAsia="仿宋" w:hAnsi="仿宋" w:cs="Times New Roman"/>
          <w:color w:val="000000"/>
          <w:sz w:val="28"/>
          <w:szCs w:val="28"/>
        </w:rPr>
        <w:t>五</w:t>
      </w:r>
      <w:r>
        <w:rPr>
          <w:rFonts w:ascii="仿宋" w:eastAsia="仿宋" w:hAnsi="仿宋" w:cs="Times New Roman"/>
          <w:color w:val="000000"/>
          <w:sz w:val="28"/>
          <w:szCs w:val="28"/>
        </w:rPr>
        <w:t>”</w:t>
      </w:r>
      <w:r>
        <w:rPr>
          <w:rFonts w:ascii="仿宋" w:eastAsia="仿宋" w:hAnsi="仿宋" w:cs="Times New Roman" w:hint="eastAsia"/>
          <w:color w:val="000000"/>
          <w:sz w:val="28"/>
          <w:szCs w:val="28"/>
        </w:rPr>
        <w:t>期抚松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w:t>
      </w:r>
      <w:r>
        <w:rPr>
          <w:rFonts w:ascii="仿宋" w:eastAsia="仿宋" w:hAnsi="仿宋" w:cs="Times New Roman"/>
          <w:color w:val="000000"/>
          <w:sz w:val="28"/>
          <w:szCs w:val="28"/>
        </w:rPr>
        <w:t>交通基础设施建设</w:t>
      </w:r>
      <w:r>
        <w:rPr>
          <w:rFonts w:ascii="仿宋" w:eastAsia="仿宋" w:hAnsi="仿宋" w:cs="Times New Roman" w:hint="eastAsia"/>
          <w:color w:val="000000"/>
          <w:sz w:val="28"/>
          <w:szCs w:val="28"/>
        </w:rPr>
        <w:t>情况</w:t>
      </w:r>
      <w:r>
        <w:rPr>
          <w:rFonts w:ascii="仿宋" w:eastAsia="仿宋" w:hAnsi="仿宋" w:cs="Times New Roman"/>
          <w:color w:val="000000"/>
          <w:sz w:val="28"/>
          <w:szCs w:val="28"/>
        </w:rPr>
        <w:t>，分析总结</w:t>
      </w:r>
      <w:r>
        <w:rPr>
          <w:rFonts w:ascii="仿宋" w:eastAsia="仿宋" w:hAnsi="仿宋" w:cs="Times New Roman" w:hint="eastAsia"/>
          <w:color w:val="000000"/>
          <w:sz w:val="28"/>
          <w:szCs w:val="28"/>
        </w:rPr>
        <w:t>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w:t>
      </w:r>
      <w:r>
        <w:rPr>
          <w:rFonts w:ascii="仿宋" w:eastAsia="仿宋" w:hAnsi="仿宋" w:cs="Times New Roman"/>
          <w:color w:val="000000"/>
          <w:sz w:val="28"/>
          <w:szCs w:val="28"/>
        </w:rPr>
        <w:t>发展成就和存在的主要问题；</w:t>
      </w:r>
      <w:r>
        <w:rPr>
          <w:rFonts w:ascii="仿宋" w:eastAsia="仿宋" w:hAnsi="仿宋" w:cs="Times New Roman" w:hint="eastAsia"/>
          <w:color w:val="000000"/>
          <w:sz w:val="28"/>
          <w:szCs w:val="28"/>
        </w:rPr>
        <w:t>研究</w:t>
      </w:r>
      <w:r>
        <w:rPr>
          <w:rFonts w:ascii="仿宋" w:eastAsia="仿宋" w:hAnsi="仿宋" w:cs="Times New Roman"/>
          <w:color w:val="000000"/>
          <w:sz w:val="28"/>
          <w:szCs w:val="28"/>
        </w:rPr>
        <w:t>“</w:t>
      </w:r>
      <w:r>
        <w:rPr>
          <w:rFonts w:ascii="仿宋" w:eastAsia="仿宋" w:hAnsi="仿宋" w:cs="Times New Roman"/>
          <w:color w:val="000000"/>
          <w:sz w:val="28"/>
          <w:szCs w:val="28"/>
        </w:rPr>
        <w:t>十</w:t>
      </w:r>
      <w:r>
        <w:rPr>
          <w:rFonts w:ascii="仿宋" w:eastAsia="仿宋" w:hAnsi="仿宋" w:cs="Times New Roman" w:hint="eastAsia"/>
          <w:color w:val="000000"/>
          <w:sz w:val="28"/>
          <w:szCs w:val="28"/>
        </w:rPr>
        <w:t>四</w:t>
      </w:r>
      <w:r>
        <w:rPr>
          <w:rFonts w:ascii="仿宋" w:eastAsia="仿宋" w:hAnsi="仿宋" w:cs="Times New Roman"/>
          <w:color w:val="000000"/>
          <w:sz w:val="28"/>
          <w:szCs w:val="28"/>
        </w:rPr>
        <w:t>五</w:t>
      </w:r>
      <w:r>
        <w:rPr>
          <w:rFonts w:ascii="仿宋" w:eastAsia="仿宋" w:hAnsi="仿宋" w:cs="Times New Roman"/>
          <w:color w:val="000000"/>
          <w:sz w:val="28"/>
          <w:szCs w:val="28"/>
        </w:rPr>
        <w:t>”</w:t>
      </w:r>
      <w:r>
        <w:rPr>
          <w:rFonts w:ascii="仿宋" w:eastAsia="仿宋" w:hAnsi="仿宋" w:cs="Times New Roman" w:hint="eastAsia"/>
          <w:color w:val="000000"/>
          <w:sz w:val="28"/>
          <w:szCs w:val="28"/>
        </w:rPr>
        <w:t>期间抚松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w:t>
      </w:r>
      <w:r>
        <w:rPr>
          <w:rFonts w:ascii="仿宋" w:eastAsia="仿宋" w:hAnsi="仿宋" w:cs="Times New Roman"/>
          <w:color w:val="000000"/>
          <w:sz w:val="28"/>
          <w:szCs w:val="28"/>
        </w:rPr>
        <w:t>发展</w:t>
      </w:r>
      <w:r>
        <w:rPr>
          <w:rFonts w:ascii="仿宋" w:eastAsia="仿宋" w:hAnsi="仿宋" w:cs="Times New Roman" w:hint="eastAsia"/>
          <w:color w:val="000000"/>
          <w:sz w:val="28"/>
          <w:szCs w:val="28"/>
        </w:rPr>
        <w:t>方向，</w:t>
      </w:r>
      <w:r>
        <w:rPr>
          <w:rFonts w:ascii="仿宋" w:eastAsia="仿宋" w:hAnsi="仿宋" w:cs="Times New Roman"/>
          <w:color w:val="000000"/>
          <w:sz w:val="28"/>
          <w:szCs w:val="28"/>
        </w:rPr>
        <w:t>提出</w:t>
      </w:r>
      <w:r>
        <w:rPr>
          <w:rFonts w:ascii="仿宋" w:eastAsia="仿宋" w:hAnsi="仿宋" w:cs="Times New Roman" w:hint="eastAsia"/>
          <w:color w:val="000000"/>
          <w:sz w:val="28"/>
          <w:szCs w:val="28"/>
        </w:rPr>
        <w:t>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w:t>
      </w:r>
      <w:r>
        <w:rPr>
          <w:rFonts w:ascii="仿宋" w:eastAsia="仿宋" w:hAnsi="仿宋" w:cs="Times New Roman"/>
          <w:color w:val="000000"/>
          <w:sz w:val="28"/>
          <w:szCs w:val="28"/>
        </w:rPr>
        <w:t>“</w:t>
      </w:r>
      <w:r>
        <w:rPr>
          <w:rFonts w:ascii="仿宋" w:eastAsia="仿宋" w:hAnsi="仿宋" w:cs="Times New Roman"/>
          <w:color w:val="000000"/>
          <w:sz w:val="28"/>
          <w:szCs w:val="28"/>
        </w:rPr>
        <w:t>十</w:t>
      </w:r>
      <w:r>
        <w:rPr>
          <w:rFonts w:ascii="仿宋" w:eastAsia="仿宋" w:hAnsi="仿宋" w:cs="Times New Roman" w:hint="eastAsia"/>
          <w:color w:val="000000"/>
          <w:sz w:val="28"/>
          <w:szCs w:val="28"/>
        </w:rPr>
        <w:t>四</w:t>
      </w:r>
      <w:r>
        <w:rPr>
          <w:rFonts w:ascii="仿宋" w:eastAsia="仿宋" w:hAnsi="仿宋" w:cs="Times New Roman"/>
          <w:color w:val="000000"/>
          <w:sz w:val="28"/>
          <w:szCs w:val="28"/>
        </w:rPr>
        <w:t>五</w:t>
      </w:r>
      <w:r>
        <w:rPr>
          <w:rFonts w:ascii="仿宋" w:eastAsia="仿宋" w:hAnsi="仿宋" w:cs="Times New Roman"/>
          <w:color w:val="000000"/>
          <w:sz w:val="28"/>
          <w:szCs w:val="28"/>
        </w:rPr>
        <w:t>”</w:t>
      </w:r>
      <w:r>
        <w:rPr>
          <w:rFonts w:ascii="仿宋" w:eastAsia="仿宋" w:hAnsi="仿宋" w:cs="Times New Roman" w:hint="eastAsia"/>
          <w:color w:val="000000"/>
          <w:sz w:val="28"/>
          <w:szCs w:val="28"/>
        </w:rPr>
        <w:t>期</w:t>
      </w:r>
      <w:r>
        <w:rPr>
          <w:rFonts w:ascii="仿宋" w:eastAsia="仿宋" w:hAnsi="仿宋" w:cs="Times New Roman"/>
          <w:color w:val="000000"/>
          <w:sz w:val="28"/>
          <w:szCs w:val="28"/>
        </w:rPr>
        <w:t>的发展思路、</w:t>
      </w:r>
      <w:r>
        <w:rPr>
          <w:rFonts w:ascii="仿宋" w:eastAsia="仿宋" w:hAnsi="仿宋" w:cs="Times New Roman" w:hint="eastAsia"/>
          <w:color w:val="000000"/>
          <w:sz w:val="28"/>
          <w:szCs w:val="28"/>
        </w:rPr>
        <w:t>原则</w:t>
      </w:r>
      <w:r>
        <w:rPr>
          <w:rFonts w:ascii="仿宋" w:eastAsia="仿宋" w:hAnsi="仿宋" w:cs="Times New Roman"/>
          <w:color w:val="000000"/>
          <w:sz w:val="28"/>
          <w:szCs w:val="28"/>
        </w:rPr>
        <w:t>、目标、主要任务</w:t>
      </w:r>
      <w:r>
        <w:rPr>
          <w:rFonts w:ascii="仿宋" w:eastAsia="仿宋" w:hAnsi="仿宋" w:cs="Times New Roman" w:hint="eastAsia"/>
          <w:color w:val="000000"/>
          <w:sz w:val="28"/>
          <w:szCs w:val="28"/>
        </w:rPr>
        <w:t>、资金需求</w:t>
      </w:r>
      <w:r>
        <w:rPr>
          <w:rFonts w:ascii="仿宋" w:eastAsia="仿宋" w:hAnsi="仿宋" w:cs="Times New Roman"/>
          <w:color w:val="000000"/>
          <w:sz w:val="28"/>
          <w:szCs w:val="28"/>
        </w:rPr>
        <w:t>和保障措施。</w:t>
      </w:r>
    </w:p>
    <w:p w:rsidR="008111D5" w:rsidRDefault="008111D5" w:rsidP="00A80E1C">
      <w:pPr>
        <w:adjustRightInd w:val="0"/>
        <w:spacing w:beforeLines="50" w:line="360" w:lineRule="auto"/>
        <w:jc w:val="center"/>
        <w:rPr>
          <w:rFonts w:ascii="仿宋" w:eastAsia="仿宋" w:hAnsi="仿宋" w:cs="Times New Roman"/>
          <w:sz w:val="28"/>
          <w:szCs w:val="28"/>
        </w:rPr>
        <w:sectPr w:rsidR="008111D5">
          <w:footerReference w:type="default" r:id="rId18"/>
          <w:footerReference w:type="first" r:id="rId19"/>
          <w:pgSz w:w="11906" w:h="16838"/>
          <w:pgMar w:top="1440" w:right="1800" w:bottom="1440" w:left="1800" w:header="851" w:footer="992" w:gutter="0"/>
          <w:pgNumType w:start="1"/>
          <w:cols w:space="425"/>
          <w:titlePg/>
          <w:docGrid w:type="lines" w:linePitch="312"/>
        </w:sectPr>
      </w:pPr>
    </w:p>
    <w:p w:rsidR="008111D5" w:rsidRDefault="00AE3B25">
      <w:pPr>
        <w:pStyle w:val="1"/>
        <w:adjustRightInd w:val="0"/>
        <w:spacing w:before="720" w:after="480" w:line="360" w:lineRule="exact"/>
        <w:rPr>
          <w:rFonts w:ascii="黑体" w:eastAsia="黑体" w:hAnsi="黑体" w:cs="Times New Roman"/>
          <w:sz w:val="36"/>
          <w:szCs w:val="36"/>
        </w:rPr>
      </w:pPr>
      <w:bookmarkStart w:id="4" w:name="_Toc5753"/>
      <w:r>
        <w:rPr>
          <w:rFonts w:ascii="黑体" w:eastAsia="黑体" w:hAnsi="黑体" w:cs="Times New Roman" w:hint="eastAsia"/>
          <w:sz w:val="36"/>
          <w:szCs w:val="36"/>
        </w:rPr>
        <w:lastRenderedPageBreak/>
        <w:t xml:space="preserve">2 </w:t>
      </w:r>
      <w:r>
        <w:rPr>
          <w:rFonts w:ascii="黑体" w:eastAsia="黑体" w:hAnsi="黑体" w:cs="Times New Roman" w:hint="eastAsia"/>
          <w:sz w:val="36"/>
          <w:szCs w:val="36"/>
        </w:rPr>
        <w:t>发展基础</w:t>
      </w:r>
      <w:bookmarkEnd w:id="4"/>
    </w:p>
    <w:p w:rsidR="008111D5" w:rsidRDefault="00AE3B25">
      <w:pPr>
        <w:pStyle w:val="2"/>
        <w:widowControl/>
        <w:tabs>
          <w:tab w:val="left" w:pos="9180"/>
        </w:tabs>
        <w:autoSpaceDE w:val="0"/>
        <w:autoSpaceDN w:val="0"/>
        <w:adjustRightInd w:val="0"/>
        <w:spacing w:before="0" w:after="0" w:line="360" w:lineRule="exact"/>
        <w:jc w:val="left"/>
        <w:textAlignment w:val="bottom"/>
        <w:rPr>
          <w:rFonts w:ascii="黑体" w:eastAsia="黑体" w:hAnsi="黑体" w:cs="Arial"/>
          <w:bCs w:val="0"/>
          <w:sz w:val="32"/>
        </w:rPr>
      </w:pPr>
      <w:bookmarkStart w:id="5" w:name="_Toc20922"/>
      <w:r>
        <w:rPr>
          <w:rFonts w:ascii="黑体" w:eastAsia="黑体" w:hAnsi="黑体" w:cs="Arial" w:hint="eastAsia"/>
          <w:bCs w:val="0"/>
          <w:sz w:val="32"/>
        </w:rPr>
        <w:t xml:space="preserve">2.1 </w:t>
      </w:r>
      <w:r>
        <w:rPr>
          <w:rFonts w:ascii="黑体" w:eastAsia="黑体" w:hAnsi="黑体" w:cs="Arial" w:hint="eastAsia"/>
          <w:bCs w:val="0"/>
          <w:sz w:val="32"/>
        </w:rPr>
        <w:t>经济社会发展概况</w:t>
      </w:r>
      <w:bookmarkEnd w:id="5"/>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noProof/>
          <w:color w:val="000000"/>
          <w:sz w:val="28"/>
          <w:szCs w:val="28"/>
        </w:rPr>
        <w:drawing>
          <wp:anchor distT="0" distB="0" distL="114300" distR="114300" simplePos="0" relativeHeight="251660288" behindDoc="0" locked="0" layoutInCell="1" allowOverlap="1">
            <wp:simplePos x="0" y="0"/>
            <wp:positionH relativeFrom="column">
              <wp:posOffset>2745105</wp:posOffset>
            </wp:positionH>
            <wp:positionV relativeFrom="paragraph">
              <wp:posOffset>3628390</wp:posOffset>
            </wp:positionV>
            <wp:extent cx="2408555" cy="1733550"/>
            <wp:effectExtent l="76200" t="57150" r="48895" b="7620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8555" cy="1733550"/>
                    </a:xfrm>
                    <a:prstGeom prst="rect">
                      <a:avLst/>
                    </a:prstGeom>
                    <a:solidFill>
                      <a:srgbClr val="FFFFFF">
                        <a:shade val="85000"/>
                      </a:srgbClr>
                    </a:solidFill>
                    <a:ln w="12700" cap="sq">
                      <a:solidFill>
                        <a:schemeClr val="tx1"/>
                      </a:solidFill>
                      <a:miter lim="800000"/>
                      <a:headEnd/>
                      <a:tailEnd/>
                    </a:ln>
                    <a:effectLst>
                      <a:outerShdw blurRad="55000" dist="18000" dir="5400000" algn="tl" rotWithShape="0">
                        <a:srgbClr val="000000">
                          <a:alpha val="40000"/>
                        </a:srgbClr>
                      </a:outerShdw>
                    </a:effectLst>
                  </pic:spPr>
                </pic:pic>
              </a:graphicData>
            </a:graphic>
          </wp:anchor>
        </w:drawing>
      </w:r>
      <w:r>
        <w:rPr>
          <w:rFonts w:ascii="仿宋" w:eastAsia="仿宋" w:hAnsi="仿宋" w:cs="Times New Roman" w:hint="eastAsia"/>
          <w:noProof/>
          <w:color w:val="000000"/>
          <w:sz w:val="28"/>
          <w:szCs w:val="28"/>
        </w:rPr>
        <w:drawing>
          <wp:anchor distT="0" distB="0" distL="114300" distR="114300" simplePos="0" relativeHeight="251662336" behindDoc="0" locked="0" layoutInCell="1" allowOverlap="1">
            <wp:simplePos x="0" y="0"/>
            <wp:positionH relativeFrom="column">
              <wp:posOffset>38100</wp:posOffset>
            </wp:positionH>
            <wp:positionV relativeFrom="paragraph">
              <wp:posOffset>3628390</wp:posOffset>
            </wp:positionV>
            <wp:extent cx="2593340" cy="1727200"/>
            <wp:effectExtent l="76200" t="57150" r="54610" b="825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3340" cy="1727200"/>
                    </a:xfrm>
                    <a:prstGeom prst="rect">
                      <a:avLst/>
                    </a:prstGeom>
                    <a:solidFill>
                      <a:srgbClr val="FFFFFF">
                        <a:shade val="85000"/>
                      </a:srgbClr>
                    </a:solidFill>
                    <a:ln w="12700" cap="sq">
                      <a:solidFill>
                        <a:schemeClr val="tx1"/>
                      </a:solidFill>
                      <a:miter lim="800000"/>
                      <a:headEnd/>
                      <a:tailEnd/>
                    </a:ln>
                    <a:effectLst>
                      <a:outerShdw blurRad="55000" dist="18000" dir="5400000" algn="tl" rotWithShape="0">
                        <a:srgbClr val="000000">
                          <a:alpha val="40000"/>
                        </a:srgbClr>
                      </a:outerShdw>
                    </a:effectLst>
                  </pic:spPr>
                </pic:pic>
              </a:graphicData>
            </a:graphic>
          </wp:anchor>
        </w:drawing>
      </w:r>
      <w:r>
        <w:rPr>
          <w:rFonts w:ascii="仿宋" w:eastAsia="仿宋" w:hAnsi="仿宋" w:cs="Times New Roman" w:hint="eastAsia"/>
          <w:color w:val="000000"/>
          <w:sz w:val="28"/>
          <w:szCs w:val="28"/>
        </w:rPr>
        <w:t>201</w:t>
      </w:r>
      <w:r>
        <w:rPr>
          <w:rFonts w:ascii="仿宋" w:eastAsia="仿宋" w:hAnsi="仿宋" w:cs="Times New Roman"/>
          <w:color w:val="000000"/>
          <w:sz w:val="28"/>
          <w:szCs w:val="28"/>
        </w:rPr>
        <w:t>9</w:t>
      </w:r>
      <w:r>
        <w:rPr>
          <w:rFonts w:ascii="仿宋" w:eastAsia="仿宋" w:hAnsi="仿宋" w:cs="Times New Roman" w:hint="eastAsia"/>
          <w:color w:val="000000"/>
          <w:sz w:val="28"/>
          <w:szCs w:val="28"/>
        </w:rPr>
        <w:t>年抚松县</w:t>
      </w:r>
      <w:r>
        <w:rPr>
          <w:rFonts w:ascii="仿宋" w:eastAsia="仿宋" w:hAnsi="仿宋" w:cs="Times New Roman"/>
          <w:color w:val="000000"/>
          <w:sz w:val="28"/>
          <w:szCs w:val="28"/>
        </w:rPr>
        <w:t>地区生产总值</w:t>
      </w:r>
      <w:r>
        <w:rPr>
          <w:rFonts w:ascii="仿宋" w:eastAsia="仿宋" w:hAnsi="仿宋" w:cs="Times New Roman" w:hint="eastAsia"/>
          <w:color w:val="000000"/>
          <w:sz w:val="28"/>
          <w:szCs w:val="28"/>
        </w:rPr>
        <w:t>104.7</w:t>
      </w:r>
      <w:r>
        <w:rPr>
          <w:rFonts w:ascii="仿宋" w:eastAsia="仿宋" w:hAnsi="仿宋" w:cs="Times New Roman" w:hint="eastAsia"/>
          <w:color w:val="000000"/>
          <w:sz w:val="28"/>
          <w:szCs w:val="28"/>
        </w:rPr>
        <w:t>亿元，</w:t>
      </w:r>
      <w:r>
        <w:rPr>
          <w:rFonts w:ascii="仿宋" w:eastAsia="仿宋" w:hAnsi="仿宋" w:cs="Times New Roman"/>
          <w:color w:val="000000"/>
          <w:sz w:val="28"/>
          <w:szCs w:val="28"/>
        </w:rPr>
        <w:t>按可比价格计算，</w:t>
      </w:r>
      <w:r>
        <w:rPr>
          <w:rFonts w:ascii="仿宋" w:eastAsia="仿宋" w:hAnsi="仿宋" w:cs="Times New Roman" w:hint="eastAsia"/>
          <w:color w:val="000000"/>
          <w:sz w:val="28"/>
          <w:szCs w:val="28"/>
        </w:rPr>
        <w:t>其中，第一产业</w:t>
      </w:r>
      <w:r>
        <w:rPr>
          <w:rFonts w:ascii="仿宋" w:eastAsia="仿宋" w:hAnsi="仿宋" w:cs="Times New Roman" w:hint="eastAsia"/>
          <w:color w:val="000000"/>
          <w:sz w:val="28"/>
          <w:szCs w:val="28"/>
        </w:rPr>
        <w:t>20.1</w:t>
      </w:r>
      <w:r>
        <w:rPr>
          <w:rFonts w:ascii="仿宋" w:eastAsia="仿宋" w:hAnsi="仿宋" w:cs="Times New Roman" w:hint="eastAsia"/>
          <w:color w:val="000000"/>
          <w:sz w:val="28"/>
          <w:szCs w:val="28"/>
        </w:rPr>
        <w:t>亿元；第二产业</w:t>
      </w:r>
      <w:r>
        <w:rPr>
          <w:rFonts w:ascii="仿宋" w:eastAsia="仿宋" w:hAnsi="仿宋" w:cs="Times New Roman" w:hint="eastAsia"/>
          <w:color w:val="000000"/>
          <w:sz w:val="28"/>
          <w:szCs w:val="28"/>
        </w:rPr>
        <w:t>17.5</w:t>
      </w:r>
      <w:r>
        <w:rPr>
          <w:rFonts w:ascii="仿宋" w:eastAsia="仿宋" w:hAnsi="仿宋" w:cs="Times New Roman" w:hint="eastAsia"/>
          <w:color w:val="000000"/>
          <w:sz w:val="28"/>
          <w:szCs w:val="28"/>
        </w:rPr>
        <w:t>亿元；第三产业</w:t>
      </w:r>
      <w:r>
        <w:rPr>
          <w:rFonts w:ascii="仿宋" w:eastAsia="仿宋" w:hAnsi="仿宋" w:cs="Times New Roman" w:hint="eastAsia"/>
          <w:color w:val="000000"/>
          <w:sz w:val="28"/>
          <w:szCs w:val="28"/>
        </w:rPr>
        <w:t>67.1</w:t>
      </w:r>
      <w:r>
        <w:rPr>
          <w:rFonts w:ascii="仿宋" w:eastAsia="仿宋" w:hAnsi="仿宋" w:cs="Times New Roman" w:hint="eastAsia"/>
          <w:color w:val="000000"/>
          <w:sz w:val="28"/>
          <w:szCs w:val="28"/>
        </w:rPr>
        <w:t>亿元，人均生产总值</w:t>
      </w:r>
      <w:r>
        <w:rPr>
          <w:rFonts w:ascii="仿宋" w:eastAsia="仿宋" w:hAnsi="仿宋" w:cs="Times New Roman" w:hint="eastAsia"/>
          <w:color w:val="000000"/>
          <w:sz w:val="28"/>
          <w:szCs w:val="28"/>
        </w:rPr>
        <w:t>37341</w:t>
      </w:r>
      <w:r>
        <w:rPr>
          <w:rFonts w:ascii="仿宋" w:eastAsia="仿宋" w:hAnsi="仿宋" w:cs="Times New Roman" w:hint="eastAsia"/>
          <w:color w:val="000000"/>
          <w:sz w:val="28"/>
          <w:szCs w:val="28"/>
        </w:rPr>
        <w:t>元。抚松县坚持以生态立县、产业强县、特色兴县为原则，积极构建绿色产业体系，突出发展“五大产业”，一是以硅藻土为代表的矿产新材料产业；二是以矿泉水、长白山特产为代表的绿色食品产业；三是以中医药、康养为代表的医药健康产业；四是以生态游、冰雪游为代表的旅游产业；五是以服务于人流、物流大进大出为代表的现代服务业，逐步推进新旧动能转换，打造多点支撑、多业并举、多元发展的产业格局。</w:t>
      </w:r>
    </w:p>
    <w:p w:rsidR="008111D5" w:rsidRDefault="00AE3B25">
      <w:pPr>
        <w:pStyle w:val="2"/>
        <w:widowControl/>
        <w:tabs>
          <w:tab w:val="left" w:pos="9180"/>
        </w:tabs>
        <w:autoSpaceDE w:val="0"/>
        <w:autoSpaceDN w:val="0"/>
        <w:adjustRightInd w:val="0"/>
        <w:spacing w:before="0" w:after="0" w:line="360" w:lineRule="auto"/>
        <w:textAlignment w:val="bottom"/>
        <w:rPr>
          <w:rFonts w:ascii="黑体" w:eastAsia="黑体" w:hAnsi="黑体" w:cs="Arial"/>
          <w:bCs w:val="0"/>
          <w:sz w:val="32"/>
        </w:rPr>
      </w:pPr>
      <w:bookmarkStart w:id="6" w:name="_Toc22544"/>
      <w:r>
        <w:rPr>
          <w:rFonts w:ascii="黑体" w:eastAsia="黑体" w:hAnsi="黑体" w:cs="Arial" w:hint="eastAsia"/>
          <w:bCs w:val="0"/>
          <w:sz w:val="32"/>
        </w:rPr>
        <w:t xml:space="preserve">2.2 </w:t>
      </w:r>
      <w:r>
        <w:rPr>
          <w:rFonts w:ascii="黑体" w:eastAsia="黑体" w:hAnsi="黑体" w:cs="Arial" w:hint="eastAsia"/>
          <w:bCs w:val="0"/>
          <w:sz w:val="32"/>
        </w:rPr>
        <w:t>交通运输发展成就</w:t>
      </w:r>
      <w:bookmarkEnd w:id="6"/>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“十三五”期是全面</w:t>
      </w:r>
      <w:r>
        <w:rPr>
          <w:rFonts w:ascii="仿宋" w:eastAsia="仿宋" w:hAnsi="仿宋" w:cs="Times New Roman" w:hint="eastAsia"/>
          <w:color w:val="000000"/>
          <w:sz w:val="28"/>
          <w:szCs w:val="28"/>
        </w:rPr>
        <w:t>建设小康社会的关键期，在县委、县政府的正确领导下，抚松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围绕建设服务经济发展、人民满意的交通运输环境为目标，全力推进重大基础设施项目建设，着力破解发展过程中遇到的突出问题，交通运输事业快速发展，为经济社会发展提供坚实的</w:t>
      </w:r>
      <w:r>
        <w:rPr>
          <w:rFonts w:ascii="仿宋" w:eastAsia="仿宋" w:hAnsi="仿宋" w:cs="Times New Roman" w:hint="eastAsia"/>
          <w:color w:val="000000"/>
          <w:sz w:val="28"/>
          <w:szCs w:val="28"/>
        </w:rPr>
        <w:lastRenderedPageBreak/>
        <w:t>交通运输保障。</w:t>
      </w:r>
    </w:p>
    <w:p w:rsidR="008111D5" w:rsidRDefault="00AE3B25">
      <w:pPr>
        <w:adjustRightInd w:val="0"/>
        <w:spacing w:line="360" w:lineRule="auto"/>
        <w:jc w:val="left"/>
        <w:outlineLvl w:val="2"/>
        <w:rPr>
          <w:rFonts w:ascii="黑体" w:eastAsia="黑体" w:hAnsi="黑体" w:cs="Times New Roman"/>
          <w:b/>
          <w:sz w:val="30"/>
          <w:szCs w:val="30"/>
        </w:rPr>
      </w:pPr>
      <w:r>
        <w:rPr>
          <w:rFonts w:ascii="黑体" w:eastAsia="黑体" w:hAnsi="黑体" w:cs="Times New Roman" w:hint="eastAsia"/>
          <w:b/>
          <w:sz w:val="30"/>
          <w:szCs w:val="30"/>
        </w:rPr>
        <w:t xml:space="preserve">2.2.1 </w:t>
      </w:r>
      <w:r>
        <w:rPr>
          <w:rFonts w:ascii="黑体" w:eastAsia="黑体" w:hAnsi="黑体" w:cs="Times New Roman" w:hint="eastAsia"/>
          <w:b/>
          <w:sz w:val="30"/>
          <w:szCs w:val="30"/>
        </w:rPr>
        <w:t>基础设施建设成效显著</w:t>
      </w:r>
    </w:p>
    <w:p w:rsidR="008111D5" w:rsidRDefault="00AE3B25">
      <w:pPr>
        <w:pStyle w:val="a8"/>
        <w:ind w:firstLineChars="250" w:firstLine="700"/>
        <w:rPr>
          <w:rFonts w:ascii="仿宋" w:eastAsia="仿宋" w:hAnsi="仿宋"/>
          <w:color w:val="000000"/>
          <w:szCs w:val="28"/>
        </w:rPr>
      </w:pPr>
      <w:r>
        <w:rPr>
          <w:rFonts w:ascii="仿宋" w:eastAsia="仿宋" w:hAnsi="仿宋" w:hint="eastAsia"/>
          <w:color w:val="000000"/>
          <w:szCs w:val="28"/>
        </w:rPr>
        <w:t>截止至</w:t>
      </w:r>
      <w:r>
        <w:rPr>
          <w:rFonts w:ascii="仿宋" w:eastAsia="仿宋" w:hAnsi="仿宋" w:hint="eastAsia"/>
          <w:color w:val="000000"/>
          <w:szCs w:val="28"/>
        </w:rPr>
        <w:t>2020</w:t>
      </w:r>
      <w:r>
        <w:rPr>
          <w:rFonts w:ascii="仿宋" w:eastAsia="仿宋" w:hAnsi="仿宋" w:hint="eastAsia"/>
          <w:color w:val="000000"/>
          <w:szCs w:val="28"/>
        </w:rPr>
        <w:t>年底，抚松</w:t>
      </w:r>
      <w:r>
        <w:rPr>
          <w:rFonts w:ascii="仿宋" w:eastAsia="仿宋" w:hAnsi="仿宋"/>
          <w:color w:val="000000"/>
          <w:szCs w:val="28"/>
        </w:rPr>
        <w:t>县</w:t>
      </w:r>
      <w:r>
        <w:rPr>
          <w:rFonts w:ascii="仿宋" w:eastAsia="仿宋" w:hAnsi="仿宋" w:hint="eastAsia"/>
          <w:color w:val="000000"/>
          <w:szCs w:val="28"/>
        </w:rPr>
        <w:t>公路总里程</w:t>
      </w:r>
      <w:r>
        <w:rPr>
          <w:rFonts w:ascii="仿宋" w:eastAsia="仿宋" w:hAnsi="仿宋"/>
          <w:color w:val="000000"/>
          <w:szCs w:val="28"/>
        </w:rPr>
        <w:t>1817.5</w:t>
      </w:r>
      <w:r>
        <w:rPr>
          <w:rFonts w:ascii="仿宋" w:eastAsia="仿宋" w:hAnsi="仿宋" w:hint="eastAsia"/>
          <w:color w:val="000000"/>
          <w:szCs w:val="28"/>
        </w:rPr>
        <w:t>公里，公路网密度为</w:t>
      </w:r>
      <w:r>
        <w:rPr>
          <w:rFonts w:ascii="仿宋" w:eastAsia="仿宋" w:hAnsi="仿宋" w:hint="eastAsia"/>
          <w:color w:val="000000"/>
          <w:szCs w:val="28"/>
        </w:rPr>
        <w:t>2</w:t>
      </w:r>
      <w:r>
        <w:rPr>
          <w:rFonts w:ascii="仿宋" w:eastAsia="仿宋" w:hAnsi="仿宋"/>
          <w:color w:val="000000"/>
          <w:szCs w:val="28"/>
        </w:rPr>
        <w:t>9</w:t>
      </w:r>
      <w:r>
        <w:rPr>
          <w:rFonts w:ascii="仿宋" w:eastAsia="仿宋" w:hAnsi="仿宋" w:hint="eastAsia"/>
          <w:color w:val="000000"/>
          <w:szCs w:val="28"/>
        </w:rPr>
        <w:t>.51</w:t>
      </w:r>
      <w:r>
        <w:rPr>
          <w:rFonts w:ascii="仿宋" w:eastAsia="仿宋" w:hAnsi="仿宋" w:hint="eastAsia"/>
          <w:color w:val="000000"/>
          <w:szCs w:val="28"/>
        </w:rPr>
        <w:t>公里</w:t>
      </w:r>
      <w:r>
        <w:rPr>
          <w:rFonts w:ascii="仿宋" w:eastAsia="仿宋" w:hAnsi="仿宋" w:hint="eastAsia"/>
          <w:color w:val="000000"/>
          <w:szCs w:val="28"/>
        </w:rPr>
        <w:t>/</w:t>
      </w:r>
      <w:r>
        <w:rPr>
          <w:rFonts w:ascii="仿宋" w:eastAsia="仿宋" w:hAnsi="仿宋" w:hint="eastAsia"/>
          <w:color w:val="000000"/>
          <w:szCs w:val="28"/>
        </w:rPr>
        <w:t>百平方公里。按照行政等级划分，抚松</w:t>
      </w:r>
      <w:r>
        <w:rPr>
          <w:rFonts w:ascii="仿宋" w:eastAsia="仿宋" w:hAnsi="仿宋"/>
          <w:color w:val="000000"/>
          <w:szCs w:val="28"/>
        </w:rPr>
        <w:t>县</w:t>
      </w:r>
      <w:r>
        <w:rPr>
          <w:rFonts w:ascii="仿宋" w:eastAsia="仿宋" w:hAnsi="仿宋" w:hint="eastAsia"/>
          <w:color w:val="000000"/>
          <w:szCs w:val="28"/>
        </w:rPr>
        <w:t>境内国道</w:t>
      </w:r>
      <w:r>
        <w:rPr>
          <w:rFonts w:ascii="仿宋" w:eastAsia="仿宋" w:hAnsi="仿宋" w:hint="eastAsia"/>
          <w:color w:val="000000"/>
          <w:szCs w:val="28"/>
        </w:rPr>
        <w:t>310.8</w:t>
      </w:r>
      <w:r>
        <w:rPr>
          <w:rFonts w:ascii="仿宋" w:eastAsia="仿宋" w:hAnsi="仿宋" w:hint="eastAsia"/>
          <w:color w:val="000000"/>
          <w:szCs w:val="28"/>
        </w:rPr>
        <w:t>公里、省道</w:t>
      </w:r>
      <w:r>
        <w:rPr>
          <w:rFonts w:ascii="仿宋" w:eastAsia="仿宋" w:hAnsi="仿宋" w:hint="eastAsia"/>
          <w:color w:val="000000"/>
          <w:szCs w:val="28"/>
        </w:rPr>
        <w:t>105.1</w:t>
      </w:r>
      <w:r>
        <w:rPr>
          <w:rFonts w:ascii="仿宋" w:eastAsia="仿宋" w:hAnsi="仿宋" w:hint="eastAsia"/>
          <w:color w:val="000000"/>
          <w:szCs w:val="28"/>
        </w:rPr>
        <w:t>公里、县道</w:t>
      </w:r>
      <w:r>
        <w:rPr>
          <w:rFonts w:ascii="仿宋" w:eastAsia="仿宋" w:hAnsi="仿宋" w:hint="eastAsia"/>
          <w:color w:val="000000"/>
          <w:szCs w:val="28"/>
        </w:rPr>
        <w:t>190.9</w:t>
      </w:r>
      <w:r>
        <w:rPr>
          <w:rFonts w:ascii="仿宋" w:eastAsia="仿宋" w:hAnsi="仿宋" w:hint="eastAsia"/>
          <w:color w:val="000000"/>
          <w:szCs w:val="28"/>
        </w:rPr>
        <w:t>公里、乡道</w:t>
      </w:r>
      <w:r>
        <w:rPr>
          <w:rFonts w:ascii="仿宋" w:eastAsia="仿宋" w:hAnsi="仿宋" w:hint="eastAsia"/>
          <w:color w:val="000000"/>
          <w:szCs w:val="28"/>
        </w:rPr>
        <w:t>306.9</w:t>
      </w:r>
      <w:r>
        <w:rPr>
          <w:rFonts w:ascii="仿宋" w:eastAsia="仿宋" w:hAnsi="仿宋" w:hint="eastAsia"/>
          <w:color w:val="000000"/>
          <w:szCs w:val="28"/>
        </w:rPr>
        <w:t>公里、村道</w:t>
      </w:r>
      <w:r>
        <w:rPr>
          <w:rFonts w:ascii="仿宋" w:eastAsia="仿宋" w:hAnsi="仿宋" w:hint="eastAsia"/>
          <w:color w:val="000000"/>
          <w:szCs w:val="28"/>
        </w:rPr>
        <w:t>903.9</w:t>
      </w:r>
      <w:r>
        <w:rPr>
          <w:rFonts w:ascii="仿宋" w:eastAsia="仿宋" w:hAnsi="仿宋" w:hint="eastAsia"/>
          <w:color w:val="000000"/>
          <w:szCs w:val="28"/>
        </w:rPr>
        <w:t>公里；按照技术等级划分，抚松县境内高速公路</w:t>
      </w:r>
      <w:r>
        <w:rPr>
          <w:rFonts w:ascii="仿宋" w:eastAsia="仿宋" w:hAnsi="仿宋" w:hint="eastAsia"/>
          <w:color w:val="000000"/>
          <w:szCs w:val="28"/>
        </w:rPr>
        <w:t>135</w:t>
      </w:r>
      <w:r>
        <w:rPr>
          <w:rFonts w:ascii="仿宋" w:eastAsia="仿宋" w:hAnsi="仿宋" w:hint="eastAsia"/>
          <w:color w:val="000000"/>
          <w:szCs w:val="28"/>
        </w:rPr>
        <w:t>公里、一级公路</w:t>
      </w:r>
      <w:r>
        <w:rPr>
          <w:rFonts w:ascii="仿宋" w:eastAsia="仿宋" w:hAnsi="仿宋" w:hint="eastAsia"/>
          <w:color w:val="000000"/>
          <w:szCs w:val="28"/>
        </w:rPr>
        <w:t>8.6</w:t>
      </w:r>
      <w:r>
        <w:rPr>
          <w:rFonts w:ascii="仿宋" w:eastAsia="仿宋" w:hAnsi="仿宋" w:hint="eastAsia"/>
          <w:color w:val="000000"/>
          <w:szCs w:val="28"/>
        </w:rPr>
        <w:t>公里、二级公路</w:t>
      </w:r>
      <w:r>
        <w:rPr>
          <w:rFonts w:ascii="仿宋" w:eastAsia="仿宋" w:hAnsi="仿宋" w:hint="eastAsia"/>
          <w:color w:val="000000"/>
          <w:szCs w:val="28"/>
        </w:rPr>
        <w:t>282.7</w:t>
      </w:r>
      <w:r>
        <w:rPr>
          <w:rFonts w:ascii="仿宋" w:eastAsia="仿宋" w:hAnsi="仿宋" w:hint="eastAsia"/>
          <w:color w:val="000000"/>
          <w:szCs w:val="28"/>
        </w:rPr>
        <w:t>公里、三级公路</w:t>
      </w:r>
      <w:r>
        <w:rPr>
          <w:rFonts w:ascii="仿宋" w:eastAsia="仿宋" w:hAnsi="仿宋" w:hint="eastAsia"/>
          <w:color w:val="000000"/>
          <w:szCs w:val="28"/>
        </w:rPr>
        <w:t>38.6</w:t>
      </w:r>
      <w:r>
        <w:rPr>
          <w:rFonts w:ascii="仿宋" w:eastAsia="仿宋" w:hAnsi="仿宋" w:hint="eastAsia"/>
          <w:color w:val="000000"/>
          <w:szCs w:val="28"/>
        </w:rPr>
        <w:t>公里、四级公路</w:t>
      </w:r>
      <w:r>
        <w:rPr>
          <w:rFonts w:ascii="仿宋" w:eastAsia="仿宋" w:hAnsi="仿宋" w:hint="eastAsia"/>
          <w:color w:val="000000"/>
          <w:szCs w:val="28"/>
        </w:rPr>
        <w:t>1352.6</w:t>
      </w:r>
      <w:r>
        <w:rPr>
          <w:rFonts w:ascii="仿宋" w:eastAsia="仿宋" w:hAnsi="仿宋" w:hint="eastAsia"/>
          <w:color w:val="000000"/>
          <w:szCs w:val="28"/>
        </w:rPr>
        <w:t>公里。</w:t>
      </w:r>
      <w:r>
        <w:rPr>
          <w:rFonts w:ascii="仿宋" w:eastAsia="仿宋" w:hAnsi="仿宋" w:hint="eastAsia"/>
          <w:color w:val="000000"/>
          <w:szCs w:val="28"/>
        </w:rPr>
        <w:t>2020</w:t>
      </w:r>
      <w:r>
        <w:rPr>
          <w:rFonts w:ascii="仿宋" w:eastAsia="仿宋" w:hAnsi="仿宋" w:hint="eastAsia"/>
          <w:color w:val="000000"/>
          <w:szCs w:val="28"/>
        </w:rPr>
        <w:t>年末抚松</w:t>
      </w:r>
      <w:r>
        <w:rPr>
          <w:rFonts w:ascii="仿宋" w:eastAsia="仿宋" w:hAnsi="仿宋"/>
          <w:color w:val="000000"/>
          <w:szCs w:val="28"/>
        </w:rPr>
        <w:t>县</w:t>
      </w:r>
      <w:r>
        <w:rPr>
          <w:rFonts w:ascii="仿宋" w:eastAsia="仿宋" w:hAnsi="仿宋" w:hint="eastAsia"/>
          <w:color w:val="000000"/>
          <w:szCs w:val="28"/>
        </w:rPr>
        <w:t>公路网总体情况见表</w:t>
      </w:r>
      <w:r>
        <w:rPr>
          <w:rFonts w:ascii="仿宋" w:eastAsia="仿宋" w:hAnsi="仿宋" w:hint="eastAsia"/>
          <w:color w:val="000000"/>
          <w:szCs w:val="28"/>
        </w:rPr>
        <w:t>2-1</w:t>
      </w:r>
      <w:r>
        <w:rPr>
          <w:rFonts w:ascii="仿宋" w:eastAsia="仿宋" w:hAnsi="仿宋" w:hint="eastAsia"/>
          <w:color w:val="000000"/>
          <w:szCs w:val="28"/>
        </w:rPr>
        <w:t>。</w:t>
      </w:r>
    </w:p>
    <w:p w:rsidR="008111D5" w:rsidRDefault="00AE3B25">
      <w:pPr>
        <w:pStyle w:val="a8"/>
        <w:ind w:firstLine="422"/>
        <w:rPr>
          <w:rFonts w:ascii="仿宋" w:eastAsia="仿宋" w:hAnsi="仿宋"/>
          <w:color w:val="000000"/>
          <w:szCs w:val="28"/>
        </w:rPr>
      </w:pPr>
      <w:r>
        <w:rPr>
          <w:rFonts w:ascii="仿宋" w:eastAsia="仿宋" w:hAnsi="仿宋" w:hint="eastAsia"/>
          <w:color w:val="000000"/>
          <w:szCs w:val="28"/>
        </w:rPr>
        <w:t xml:space="preserve">  </w:t>
      </w:r>
      <w:r>
        <w:rPr>
          <w:rFonts w:ascii="仿宋" w:eastAsia="仿宋" w:hAnsi="仿宋" w:hint="eastAsia"/>
          <w:color w:val="000000"/>
          <w:szCs w:val="28"/>
        </w:rPr>
        <w:t>抚松</w:t>
      </w:r>
      <w:r>
        <w:rPr>
          <w:rFonts w:ascii="仿宋" w:eastAsia="仿宋" w:hAnsi="仿宋"/>
          <w:color w:val="000000"/>
          <w:szCs w:val="28"/>
        </w:rPr>
        <w:t>县</w:t>
      </w:r>
      <w:r>
        <w:rPr>
          <w:rFonts w:ascii="仿宋" w:eastAsia="仿宋" w:hAnsi="仿宋" w:hint="eastAsia"/>
          <w:color w:val="000000"/>
          <w:szCs w:val="28"/>
        </w:rPr>
        <w:t>境内河流分属松花江水系。松花江上游流经抚松县，通航水域面积</w:t>
      </w:r>
      <w:r>
        <w:rPr>
          <w:rFonts w:ascii="仿宋" w:eastAsia="仿宋" w:hAnsi="仿宋" w:hint="eastAsia"/>
          <w:color w:val="000000"/>
          <w:szCs w:val="28"/>
        </w:rPr>
        <w:t>120</w:t>
      </w:r>
      <w:r>
        <w:rPr>
          <w:rFonts w:ascii="仿宋" w:eastAsia="仿宋" w:hAnsi="仿宋" w:hint="eastAsia"/>
          <w:color w:val="000000"/>
          <w:szCs w:val="28"/>
        </w:rPr>
        <w:t>平方公里，通航里程</w:t>
      </w:r>
      <w:r>
        <w:rPr>
          <w:rFonts w:ascii="仿宋" w:eastAsia="仿宋" w:hAnsi="仿宋" w:hint="eastAsia"/>
          <w:color w:val="000000"/>
          <w:szCs w:val="28"/>
        </w:rPr>
        <w:t>73.1</w:t>
      </w:r>
      <w:r>
        <w:rPr>
          <w:rFonts w:ascii="仿宋" w:eastAsia="仿宋" w:hAnsi="仿宋" w:hint="eastAsia"/>
          <w:color w:val="000000"/>
          <w:szCs w:val="28"/>
        </w:rPr>
        <w:t>公里。目前抚松县现有已建码头</w:t>
      </w:r>
      <w:r>
        <w:rPr>
          <w:rFonts w:ascii="仿宋" w:eastAsia="仿宋" w:hAnsi="仿宋" w:hint="eastAsia"/>
          <w:color w:val="000000"/>
          <w:szCs w:val="28"/>
        </w:rPr>
        <w:t>1</w:t>
      </w:r>
      <w:r>
        <w:rPr>
          <w:rFonts w:ascii="仿宋" w:eastAsia="仿宋" w:hAnsi="仿宋" w:hint="eastAsia"/>
          <w:color w:val="000000"/>
          <w:szCs w:val="28"/>
        </w:rPr>
        <w:t>个，为白龙湾码头。</w:t>
      </w:r>
    </w:p>
    <w:p w:rsidR="008111D5" w:rsidRDefault="00AE3B25">
      <w:r>
        <w:rPr>
          <w:noProof/>
        </w:rPr>
        <w:drawing>
          <wp:inline distT="0" distB="0" distL="0" distR="0">
            <wp:extent cx="2470150" cy="201295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extent cx="2374900" cy="201295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11D5" w:rsidRDefault="00AE3B25">
      <w:pPr>
        <w:spacing w:line="360" w:lineRule="auto"/>
        <w:jc w:val="center"/>
        <w:rPr>
          <w:rFonts w:ascii="仿宋" w:eastAsia="仿宋" w:hAnsi="仿宋" w:cs="Times New Roman"/>
          <w:bCs/>
          <w:sz w:val="28"/>
          <w:szCs w:val="28"/>
        </w:rPr>
      </w:pPr>
      <w:r>
        <w:rPr>
          <w:rFonts w:ascii="仿宋" w:eastAsia="仿宋" w:hAnsi="仿宋" w:cs="Times New Roman" w:hint="eastAsia"/>
          <w:bCs/>
          <w:sz w:val="28"/>
          <w:szCs w:val="28"/>
        </w:rPr>
        <w:t>图</w:t>
      </w:r>
      <w:r>
        <w:rPr>
          <w:rFonts w:ascii="仿宋" w:eastAsia="仿宋" w:hAnsi="仿宋" w:cs="Times New Roman" w:hint="eastAsia"/>
          <w:bCs/>
          <w:sz w:val="28"/>
          <w:szCs w:val="28"/>
        </w:rPr>
        <w:t xml:space="preserve">2-1 </w:t>
      </w:r>
      <w:r>
        <w:rPr>
          <w:rFonts w:ascii="仿宋" w:eastAsia="仿宋" w:hAnsi="仿宋" w:cs="Times New Roman" w:hint="eastAsia"/>
          <w:bCs/>
          <w:sz w:val="28"/>
          <w:szCs w:val="28"/>
        </w:rPr>
        <w:t>抚松县公路结构图</w:t>
      </w:r>
    </w:p>
    <w:p w:rsidR="008111D5" w:rsidRDefault="00AE3B25">
      <w:pPr>
        <w:adjustRightInd w:val="0"/>
        <w:spacing w:line="360" w:lineRule="auto"/>
        <w:jc w:val="center"/>
        <w:rPr>
          <w:rFonts w:ascii="仿宋" w:eastAsia="仿宋" w:hAnsi="仿宋" w:cs="Times New Roman"/>
          <w:bCs/>
          <w:sz w:val="28"/>
          <w:szCs w:val="28"/>
        </w:rPr>
      </w:pPr>
      <w:r>
        <w:rPr>
          <w:rFonts w:ascii="仿宋" w:eastAsia="仿宋" w:hAnsi="仿宋" w:cs="Times New Roman" w:hint="eastAsia"/>
          <w:bCs/>
          <w:sz w:val="28"/>
          <w:szCs w:val="28"/>
        </w:rPr>
        <w:t>表</w:t>
      </w:r>
      <w:r>
        <w:rPr>
          <w:rFonts w:ascii="仿宋" w:eastAsia="仿宋" w:hAnsi="仿宋" w:cs="Times New Roman" w:hint="eastAsia"/>
          <w:bCs/>
          <w:sz w:val="28"/>
          <w:szCs w:val="28"/>
        </w:rPr>
        <w:t xml:space="preserve">2-1 </w:t>
      </w:r>
      <w:r>
        <w:rPr>
          <w:rFonts w:ascii="仿宋" w:eastAsia="仿宋" w:hAnsi="仿宋" w:cs="Times New Roman" w:hint="eastAsia"/>
          <w:bCs/>
          <w:sz w:val="28"/>
          <w:szCs w:val="28"/>
        </w:rPr>
        <w:t>2020</w:t>
      </w:r>
      <w:r>
        <w:rPr>
          <w:rFonts w:ascii="仿宋" w:eastAsia="仿宋" w:hAnsi="仿宋" w:cs="Times New Roman" w:hint="eastAsia"/>
          <w:bCs/>
          <w:sz w:val="28"/>
          <w:szCs w:val="28"/>
        </w:rPr>
        <w:t>年末抚松县公路网总体情况</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tblPr>
      <w:tblGrid>
        <w:gridCol w:w="1879"/>
        <w:gridCol w:w="2057"/>
        <w:gridCol w:w="2127"/>
        <w:gridCol w:w="2459"/>
      </w:tblGrid>
      <w:tr w:rsidR="008111D5">
        <w:trPr>
          <w:trHeight w:val="454"/>
          <w:tblHeader/>
        </w:trPr>
        <w:tc>
          <w:tcPr>
            <w:tcW w:w="3936" w:type="dxa"/>
            <w:gridSpan w:val="2"/>
            <w:tcBorders>
              <w:tl2br w:val="nil"/>
              <w:tr2bl w:val="nil"/>
            </w:tcBorders>
            <w:shd w:val="clear" w:color="auto" w:fill="auto"/>
            <w:vAlign w:val="center"/>
          </w:tcPr>
          <w:p w:rsidR="008111D5" w:rsidRDefault="00AE3B25">
            <w:pPr>
              <w:widowControl/>
              <w:ind w:firstLine="560"/>
              <w:jc w:val="center"/>
              <w:rPr>
                <w:rFonts w:ascii="仿宋" w:eastAsia="仿宋" w:hAnsi="仿宋" w:cs="仿宋"/>
                <w:kern w:val="0"/>
                <w:sz w:val="24"/>
                <w:szCs w:val="24"/>
              </w:rPr>
            </w:pPr>
            <w:r>
              <w:rPr>
                <w:rFonts w:ascii="仿宋" w:eastAsia="仿宋" w:hAnsi="仿宋" w:cs="仿宋" w:hint="eastAsia"/>
                <w:kern w:val="0"/>
                <w:sz w:val="24"/>
                <w:szCs w:val="24"/>
              </w:rPr>
              <w:t>类别</w:t>
            </w:r>
          </w:p>
        </w:tc>
        <w:tc>
          <w:tcPr>
            <w:tcW w:w="212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里程（公里）</w:t>
            </w:r>
          </w:p>
        </w:tc>
        <w:tc>
          <w:tcPr>
            <w:tcW w:w="2459"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占比</w:t>
            </w:r>
          </w:p>
        </w:tc>
      </w:tr>
      <w:tr w:rsidR="008111D5">
        <w:trPr>
          <w:trHeight w:val="454"/>
        </w:trPr>
        <w:tc>
          <w:tcPr>
            <w:tcW w:w="3936" w:type="dxa"/>
            <w:gridSpan w:val="2"/>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公路网总里程</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1817.5</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100.0%</w:t>
            </w:r>
          </w:p>
        </w:tc>
      </w:tr>
      <w:tr w:rsidR="008111D5">
        <w:trPr>
          <w:trHeight w:val="454"/>
        </w:trPr>
        <w:tc>
          <w:tcPr>
            <w:tcW w:w="1879" w:type="dxa"/>
            <w:vMerge w:val="restart"/>
            <w:tcBorders>
              <w:tl2br w:val="nil"/>
              <w:tr2bl w:val="nil"/>
            </w:tcBorders>
            <w:shd w:val="clear" w:color="auto" w:fill="auto"/>
            <w:vAlign w:val="center"/>
          </w:tcPr>
          <w:p w:rsidR="008111D5" w:rsidRDefault="00AE3B25">
            <w:pPr>
              <w:jc w:val="center"/>
              <w:rPr>
                <w:rFonts w:ascii="仿宋" w:eastAsia="仿宋" w:hAnsi="仿宋" w:cs="仿宋"/>
                <w:kern w:val="0"/>
                <w:sz w:val="24"/>
                <w:szCs w:val="24"/>
              </w:rPr>
            </w:pPr>
            <w:r>
              <w:rPr>
                <w:rFonts w:ascii="仿宋" w:eastAsia="仿宋" w:hAnsi="仿宋" w:cs="仿宋" w:hint="eastAsia"/>
                <w:kern w:val="0"/>
                <w:sz w:val="24"/>
                <w:szCs w:val="24"/>
              </w:rPr>
              <w:t>行政等级</w:t>
            </w: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国道</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310.8</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17.1%</w:t>
            </w:r>
          </w:p>
        </w:tc>
      </w:tr>
      <w:tr w:rsidR="008111D5">
        <w:trPr>
          <w:trHeight w:val="454"/>
        </w:trPr>
        <w:tc>
          <w:tcPr>
            <w:tcW w:w="1879" w:type="dxa"/>
            <w:vMerge/>
            <w:tcBorders>
              <w:tl2br w:val="nil"/>
              <w:tr2bl w:val="nil"/>
            </w:tcBorders>
            <w:shd w:val="clear" w:color="auto" w:fill="auto"/>
            <w:vAlign w:val="center"/>
          </w:tcPr>
          <w:p w:rsidR="008111D5" w:rsidRDefault="008111D5">
            <w:pPr>
              <w:widowControl/>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省道</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105.1</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5.8%</w:t>
            </w:r>
          </w:p>
        </w:tc>
      </w:tr>
      <w:tr w:rsidR="008111D5">
        <w:trPr>
          <w:trHeight w:val="454"/>
        </w:trPr>
        <w:tc>
          <w:tcPr>
            <w:tcW w:w="1879" w:type="dxa"/>
            <w:vMerge/>
            <w:tcBorders>
              <w:tl2br w:val="nil"/>
              <w:tr2bl w:val="nil"/>
            </w:tcBorders>
            <w:shd w:val="clear" w:color="auto" w:fill="auto"/>
            <w:vAlign w:val="center"/>
          </w:tcPr>
          <w:p w:rsidR="008111D5" w:rsidRDefault="008111D5">
            <w:pPr>
              <w:widowControl/>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县道</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190.9</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10.5%</w:t>
            </w:r>
          </w:p>
        </w:tc>
      </w:tr>
      <w:tr w:rsidR="008111D5">
        <w:trPr>
          <w:trHeight w:val="454"/>
        </w:trPr>
        <w:tc>
          <w:tcPr>
            <w:tcW w:w="1879" w:type="dxa"/>
            <w:vMerge/>
            <w:tcBorders>
              <w:tl2br w:val="nil"/>
              <w:tr2bl w:val="nil"/>
            </w:tcBorders>
            <w:shd w:val="clear" w:color="auto" w:fill="auto"/>
            <w:vAlign w:val="center"/>
          </w:tcPr>
          <w:p w:rsidR="008111D5" w:rsidRDefault="008111D5">
            <w:pPr>
              <w:widowControl/>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乡道</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306.9</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16.9%</w:t>
            </w:r>
          </w:p>
        </w:tc>
      </w:tr>
      <w:tr w:rsidR="008111D5">
        <w:trPr>
          <w:trHeight w:val="454"/>
        </w:trPr>
        <w:tc>
          <w:tcPr>
            <w:tcW w:w="1879" w:type="dxa"/>
            <w:vMerge/>
            <w:tcBorders>
              <w:tl2br w:val="nil"/>
              <w:tr2bl w:val="nil"/>
            </w:tcBorders>
            <w:shd w:val="clear" w:color="auto" w:fill="auto"/>
            <w:vAlign w:val="center"/>
          </w:tcPr>
          <w:p w:rsidR="008111D5" w:rsidRDefault="008111D5">
            <w:pPr>
              <w:widowControl/>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村道</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903.8</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49.7%</w:t>
            </w:r>
          </w:p>
        </w:tc>
      </w:tr>
      <w:tr w:rsidR="008111D5">
        <w:trPr>
          <w:trHeight w:val="454"/>
        </w:trPr>
        <w:tc>
          <w:tcPr>
            <w:tcW w:w="1879" w:type="dxa"/>
            <w:vMerge w:val="restart"/>
            <w:tcBorders>
              <w:tl2br w:val="nil"/>
              <w:tr2bl w:val="nil"/>
            </w:tcBorders>
            <w:shd w:val="clear" w:color="auto" w:fill="auto"/>
            <w:vAlign w:val="center"/>
          </w:tcPr>
          <w:p w:rsidR="008111D5" w:rsidRDefault="00AE3B25">
            <w:pPr>
              <w:jc w:val="center"/>
              <w:rPr>
                <w:rFonts w:ascii="仿宋" w:eastAsia="仿宋" w:hAnsi="仿宋" w:cs="仿宋"/>
                <w:kern w:val="0"/>
                <w:sz w:val="24"/>
                <w:szCs w:val="24"/>
              </w:rPr>
            </w:pPr>
            <w:r>
              <w:rPr>
                <w:rFonts w:ascii="仿宋" w:eastAsia="仿宋" w:hAnsi="仿宋" w:cs="仿宋" w:hint="eastAsia"/>
                <w:kern w:val="0"/>
                <w:sz w:val="24"/>
                <w:szCs w:val="24"/>
              </w:rPr>
              <w:t>技术等级</w:t>
            </w: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高速公路</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135</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7.4%</w:t>
            </w:r>
          </w:p>
        </w:tc>
      </w:tr>
      <w:tr w:rsidR="008111D5">
        <w:trPr>
          <w:trHeight w:val="454"/>
        </w:trPr>
        <w:tc>
          <w:tcPr>
            <w:tcW w:w="1879" w:type="dxa"/>
            <w:vMerge/>
            <w:tcBorders>
              <w:tl2br w:val="nil"/>
              <w:tr2bl w:val="nil"/>
            </w:tcBorders>
            <w:shd w:val="clear" w:color="auto" w:fill="auto"/>
            <w:vAlign w:val="center"/>
          </w:tcPr>
          <w:p w:rsidR="008111D5" w:rsidRDefault="008111D5">
            <w:pPr>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一级公路</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hint="eastAsia"/>
                <w:sz w:val="24"/>
                <w:szCs w:val="24"/>
              </w:rPr>
              <w:t>8.6</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0.5%</w:t>
            </w:r>
          </w:p>
        </w:tc>
      </w:tr>
      <w:tr w:rsidR="008111D5">
        <w:trPr>
          <w:trHeight w:val="454"/>
        </w:trPr>
        <w:tc>
          <w:tcPr>
            <w:tcW w:w="1879" w:type="dxa"/>
            <w:vMerge/>
            <w:tcBorders>
              <w:tl2br w:val="nil"/>
              <w:tr2bl w:val="nil"/>
            </w:tcBorders>
            <w:shd w:val="clear" w:color="auto" w:fill="auto"/>
            <w:vAlign w:val="center"/>
          </w:tcPr>
          <w:p w:rsidR="008111D5" w:rsidRDefault="008111D5">
            <w:pPr>
              <w:widowControl/>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二级公路</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sz w:val="24"/>
                <w:szCs w:val="24"/>
              </w:rPr>
              <w:t>282.7</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15.6%</w:t>
            </w:r>
          </w:p>
        </w:tc>
      </w:tr>
      <w:tr w:rsidR="008111D5">
        <w:trPr>
          <w:trHeight w:val="454"/>
        </w:trPr>
        <w:tc>
          <w:tcPr>
            <w:tcW w:w="1879" w:type="dxa"/>
            <w:vMerge/>
            <w:tcBorders>
              <w:tl2br w:val="nil"/>
              <w:tr2bl w:val="nil"/>
            </w:tcBorders>
            <w:shd w:val="clear" w:color="auto" w:fill="auto"/>
            <w:vAlign w:val="center"/>
          </w:tcPr>
          <w:p w:rsidR="008111D5" w:rsidRDefault="008111D5">
            <w:pPr>
              <w:widowControl/>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三级公路</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sz w:val="24"/>
                <w:szCs w:val="24"/>
              </w:rPr>
              <w:t>38.6</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2.1%</w:t>
            </w:r>
          </w:p>
        </w:tc>
      </w:tr>
      <w:tr w:rsidR="008111D5">
        <w:trPr>
          <w:trHeight w:val="454"/>
        </w:trPr>
        <w:tc>
          <w:tcPr>
            <w:tcW w:w="1879" w:type="dxa"/>
            <w:vMerge/>
            <w:tcBorders>
              <w:tl2br w:val="nil"/>
              <w:tr2bl w:val="nil"/>
            </w:tcBorders>
            <w:shd w:val="clear" w:color="auto" w:fill="auto"/>
            <w:vAlign w:val="center"/>
          </w:tcPr>
          <w:p w:rsidR="008111D5" w:rsidRDefault="008111D5">
            <w:pPr>
              <w:widowControl/>
              <w:jc w:val="center"/>
              <w:rPr>
                <w:rFonts w:ascii="仿宋" w:eastAsia="仿宋" w:hAnsi="仿宋" w:cs="仿宋"/>
                <w:kern w:val="0"/>
                <w:sz w:val="24"/>
                <w:szCs w:val="24"/>
              </w:rPr>
            </w:pPr>
          </w:p>
        </w:tc>
        <w:tc>
          <w:tcPr>
            <w:tcW w:w="2057" w:type="dxa"/>
            <w:tcBorders>
              <w:tl2br w:val="nil"/>
              <w:tr2bl w:val="nil"/>
            </w:tcBorders>
            <w:shd w:val="clear" w:color="auto" w:fill="auto"/>
            <w:vAlign w:val="center"/>
          </w:tcPr>
          <w:p w:rsidR="008111D5" w:rsidRDefault="00AE3B25">
            <w:pPr>
              <w:widowControl/>
              <w:jc w:val="center"/>
              <w:rPr>
                <w:rFonts w:ascii="仿宋" w:eastAsia="仿宋" w:hAnsi="仿宋" w:cs="仿宋"/>
                <w:kern w:val="0"/>
                <w:sz w:val="24"/>
                <w:szCs w:val="24"/>
              </w:rPr>
            </w:pPr>
            <w:r>
              <w:rPr>
                <w:rFonts w:ascii="仿宋" w:eastAsia="仿宋" w:hAnsi="仿宋" w:cs="仿宋" w:hint="eastAsia"/>
                <w:kern w:val="0"/>
                <w:sz w:val="24"/>
                <w:szCs w:val="24"/>
              </w:rPr>
              <w:t>四级公路</w:t>
            </w:r>
          </w:p>
        </w:tc>
        <w:tc>
          <w:tcPr>
            <w:tcW w:w="2127" w:type="dxa"/>
            <w:tcBorders>
              <w:tl2br w:val="nil"/>
              <w:tr2bl w:val="nil"/>
            </w:tcBorders>
            <w:shd w:val="clear" w:color="auto" w:fill="auto"/>
            <w:vAlign w:val="center"/>
          </w:tcPr>
          <w:p w:rsidR="008111D5" w:rsidRDefault="00AE3B25">
            <w:pPr>
              <w:jc w:val="center"/>
              <w:rPr>
                <w:rFonts w:ascii="仿宋" w:eastAsia="仿宋" w:hAnsi="仿宋" w:cs="仿宋"/>
                <w:sz w:val="24"/>
                <w:szCs w:val="24"/>
              </w:rPr>
            </w:pPr>
            <w:r>
              <w:rPr>
                <w:rFonts w:ascii="仿宋" w:eastAsia="仿宋" w:hAnsi="仿宋" w:cs="仿宋"/>
                <w:sz w:val="24"/>
                <w:szCs w:val="24"/>
              </w:rPr>
              <w:t>1352.6</w:t>
            </w:r>
          </w:p>
        </w:tc>
        <w:tc>
          <w:tcPr>
            <w:tcW w:w="2459" w:type="dxa"/>
            <w:tcBorders>
              <w:tl2br w:val="nil"/>
              <w:tr2bl w:val="nil"/>
            </w:tcBorders>
            <w:shd w:val="clear" w:color="auto" w:fill="auto"/>
            <w:vAlign w:val="center"/>
          </w:tcPr>
          <w:p w:rsidR="008111D5" w:rsidRDefault="00AE3B25">
            <w:pPr>
              <w:widowControl/>
              <w:jc w:val="center"/>
              <w:textAlignment w:val="center"/>
              <w:rPr>
                <w:rFonts w:ascii="仿宋" w:eastAsia="仿宋" w:hAnsi="仿宋" w:cs="仿宋"/>
                <w:sz w:val="24"/>
                <w:szCs w:val="24"/>
              </w:rPr>
            </w:pPr>
            <w:r>
              <w:rPr>
                <w:rFonts w:ascii="仿宋" w:eastAsia="仿宋" w:hAnsi="仿宋" w:cs="仿宋" w:hint="eastAsia"/>
                <w:color w:val="000000"/>
                <w:kern w:val="0"/>
                <w:sz w:val="24"/>
                <w:szCs w:val="24"/>
              </w:rPr>
              <w:t>74.4%</w:t>
            </w:r>
          </w:p>
        </w:tc>
      </w:tr>
    </w:tbl>
    <w:p w:rsidR="008111D5" w:rsidRDefault="00AE3B25">
      <w:pPr>
        <w:jc w:val="center"/>
        <w:rPr>
          <w:rFonts w:ascii="仿宋" w:eastAsia="仿宋" w:hAnsi="仿宋"/>
          <w:sz w:val="28"/>
          <w:szCs w:val="28"/>
        </w:rPr>
      </w:pPr>
      <w:r>
        <w:rPr>
          <w:noProof/>
        </w:rPr>
        <w:lastRenderedPageBreak/>
        <w:drawing>
          <wp:anchor distT="0" distB="0" distL="114300" distR="114300" simplePos="0" relativeHeight="251659264" behindDoc="0" locked="0" layoutInCell="1" allowOverlap="1">
            <wp:simplePos x="0" y="0"/>
            <wp:positionH relativeFrom="column">
              <wp:posOffset>208280</wp:posOffset>
            </wp:positionH>
            <wp:positionV relativeFrom="paragraph">
              <wp:posOffset>111125</wp:posOffset>
            </wp:positionV>
            <wp:extent cx="5012690" cy="6496050"/>
            <wp:effectExtent l="76200" t="57150" r="55245" b="76835"/>
            <wp:wrapSquare wrapText="bothSides"/>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2527" cy="6495802"/>
                    </a:xfrm>
                    <a:prstGeom prst="rect">
                      <a:avLst/>
                    </a:prstGeom>
                    <a:solidFill>
                      <a:srgbClr val="FFFFFF">
                        <a:shade val="85000"/>
                      </a:srgbClr>
                    </a:solidFill>
                    <a:ln w="12700" cap="sq">
                      <a:solidFill>
                        <a:schemeClr val="tx1"/>
                      </a:solidFill>
                      <a:miter lim="800000"/>
                      <a:headEnd/>
                      <a:tailEnd/>
                    </a:ln>
                    <a:effectLst>
                      <a:outerShdw blurRad="55000" dist="18000" dir="5400000" algn="tl" rotWithShape="0">
                        <a:srgbClr val="000000">
                          <a:alpha val="40000"/>
                        </a:srgbClr>
                      </a:outerShdw>
                    </a:effectLst>
                  </pic:spPr>
                </pic:pic>
              </a:graphicData>
            </a:graphic>
          </wp:anchor>
        </w:drawing>
      </w:r>
      <w:r>
        <w:rPr>
          <w:rFonts w:ascii="仿宋" w:eastAsia="仿宋" w:hAnsi="仿宋" w:hint="eastAsia"/>
          <w:sz w:val="28"/>
          <w:szCs w:val="28"/>
        </w:rPr>
        <w:t>图</w:t>
      </w:r>
      <w:r>
        <w:rPr>
          <w:rFonts w:ascii="仿宋" w:eastAsia="仿宋" w:hAnsi="仿宋" w:hint="eastAsia"/>
          <w:sz w:val="28"/>
          <w:szCs w:val="28"/>
        </w:rPr>
        <w:t xml:space="preserve">2-2 </w:t>
      </w:r>
      <w:r>
        <w:rPr>
          <w:rFonts w:ascii="仿宋" w:eastAsia="仿宋" w:hAnsi="仿宋" w:hint="eastAsia"/>
          <w:sz w:val="28"/>
          <w:szCs w:val="28"/>
        </w:rPr>
        <w:t>抚松县公路现状图</w:t>
      </w:r>
    </w:p>
    <w:p w:rsidR="008111D5" w:rsidRDefault="00AE3B25">
      <w:pPr>
        <w:pStyle w:val="a8"/>
        <w:ind w:firstLine="422"/>
        <w:rPr>
          <w:rFonts w:ascii="仿宋" w:eastAsia="仿宋" w:hAnsi="仿宋"/>
          <w:color w:val="000000"/>
          <w:szCs w:val="28"/>
        </w:rPr>
      </w:pPr>
      <w:r>
        <w:rPr>
          <w:rFonts w:ascii="仿宋" w:eastAsia="仿宋" w:hAnsi="仿宋"/>
          <w:b/>
          <w:szCs w:val="28"/>
        </w:rPr>
        <w:t>——</w:t>
      </w:r>
      <w:r>
        <w:rPr>
          <w:rFonts w:ascii="仿宋" w:eastAsia="仿宋" w:hAnsi="仿宋" w:hint="eastAsia"/>
          <w:b/>
          <w:szCs w:val="28"/>
        </w:rPr>
        <w:t>高速公</w:t>
      </w:r>
      <w:r>
        <w:rPr>
          <w:rFonts w:ascii="仿宋" w:eastAsia="仿宋" w:hAnsi="仿宋"/>
          <w:b/>
          <w:szCs w:val="28"/>
        </w:rPr>
        <w:t>路网</w:t>
      </w:r>
      <w:r>
        <w:rPr>
          <w:rFonts w:ascii="仿宋" w:eastAsia="仿宋" w:hAnsi="仿宋" w:hint="eastAsia"/>
          <w:b/>
          <w:szCs w:val="28"/>
        </w:rPr>
        <w:t>初具</w:t>
      </w:r>
      <w:r>
        <w:rPr>
          <w:rFonts w:ascii="仿宋" w:eastAsia="仿宋" w:hAnsi="仿宋"/>
          <w:b/>
          <w:szCs w:val="28"/>
        </w:rPr>
        <w:t>规模。</w:t>
      </w:r>
      <w:r>
        <w:rPr>
          <w:rFonts w:ascii="仿宋" w:eastAsia="仿宋" w:hAnsi="仿宋" w:hint="eastAsia"/>
          <w:color w:val="000000"/>
          <w:szCs w:val="28"/>
        </w:rPr>
        <w:t>“十三五”期，抚松县完成鹤岗至大连高速公路沿江至花园口段高速公路建设，高速公路网通车里程达</w:t>
      </w:r>
      <w:r>
        <w:rPr>
          <w:rFonts w:ascii="仿宋" w:eastAsia="仿宋" w:hAnsi="仿宋" w:hint="eastAsia"/>
          <w:color w:val="000000"/>
          <w:szCs w:val="28"/>
        </w:rPr>
        <w:t>135</w:t>
      </w:r>
      <w:r>
        <w:rPr>
          <w:rFonts w:ascii="仿宋" w:eastAsia="仿宋" w:hAnsi="仿宋" w:hint="eastAsia"/>
          <w:color w:val="000000"/>
          <w:szCs w:val="28"/>
        </w:rPr>
        <w:t>公里，比“十二五”期增加</w:t>
      </w:r>
      <w:r>
        <w:rPr>
          <w:rFonts w:ascii="仿宋" w:eastAsia="仿宋" w:hAnsi="仿宋" w:hint="eastAsia"/>
          <w:color w:val="000000"/>
          <w:szCs w:val="28"/>
        </w:rPr>
        <w:t>84</w:t>
      </w:r>
      <w:r>
        <w:rPr>
          <w:rFonts w:ascii="仿宋" w:eastAsia="仿宋" w:hAnsi="仿宋" w:hint="eastAsia"/>
          <w:color w:val="000000"/>
          <w:szCs w:val="28"/>
        </w:rPr>
        <w:t>公里，实现了鹤大高速公路在抚松</w:t>
      </w:r>
      <w:r>
        <w:rPr>
          <w:rFonts w:ascii="仿宋" w:eastAsia="仿宋" w:hAnsi="仿宋"/>
          <w:color w:val="000000"/>
          <w:szCs w:val="28"/>
        </w:rPr>
        <w:t>县</w:t>
      </w:r>
      <w:r>
        <w:rPr>
          <w:rFonts w:ascii="仿宋" w:eastAsia="仿宋" w:hAnsi="仿宋" w:hint="eastAsia"/>
          <w:color w:val="000000"/>
          <w:szCs w:val="28"/>
        </w:rPr>
        <w:t>境内的全线贯通。高速公路网密度由“十二五”末的</w:t>
      </w:r>
      <w:r>
        <w:rPr>
          <w:rFonts w:ascii="仿宋" w:eastAsia="仿宋" w:hAnsi="仿宋" w:hint="eastAsia"/>
          <w:color w:val="000000"/>
          <w:szCs w:val="28"/>
        </w:rPr>
        <w:t>0.8</w:t>
      </w:r>
      <w:r>
        <w:rPr>
          <w:rFonts w:ascii="仿宋" w:eastAsia="仿宋" w:hAnsi="仿宋"/>
          <w:color w:val="000000"/>
          <w:szCs w:val="28"/>
        </w:rPr>
        <w:t>3</w:t>
      </w:r>
      <w:r>
        <w:rPr>
          <w:rFonts w:ascii="仿宋" w:eastAsia="仿宋" w:hAnsi="仿宋" w:hint="eastAsia"/>
          <w:color w:val="000000"/>
          <w:szCs w:val="28"/>
        </w:rPr>
        <w:t>公里</w:t>
      </w:r>
      <w:r>
        <w:rPr>
          <w:rFonts w:ascii="仿宋" w:eastAsia="仿宋" w:hAnsi="仿宋" w:hint="eastAsia"/>
          <w:color w:val="000000"/>
          <w:szCs w:val="28"/>
        </w:rPr>
        <w:t>/</w:t>
      </w:r>
      <w:r>
        <w:rPr>
          <w:rFonts w:ascii="仿宋" w:eastAsia="仿宋" w:hAnsi="仿宋" w:hint="eastAsia"/>
          <w:color w:val="000000"/>
          <w:szCs w:val="28"/>
        </w:rPr>
        <w:lastRenderedPageBreak/>
        <w:t>百平方公里提高至</w:t>
      </w:r>
      <w:r>
        <w:rPr>
          <w:rFonts w:ascii="仿宋" w:eastAsia="仿宋" w:hAnsi="仿宋" w:hint="eastAsia"/>
          <w:color w:val="000000"/>
          <w:szCs w:val="28"/>
        </w:rPr>
        <w:t>2.19</w:t>
      </w:r>
      <w:r>
        <w:rPr>
          <w:rFonts w:ascii="仿宋" w:eastAsia="仿宋" w:hAnsi="仿宋" w:hint="eastAsia"/>
          <w:color w:val="000000"/>
          <w:szCs w:val="28"/>
        </w:rPr>
        <w:t>公里</w:t>
      </w:r>
      <w:r>
        <w:rPr>
          <w:rFonts w:ascii="仿宋" w:eastAsia="仿宋" w:hAnsi="仿宋" w:hint="eastAsia"/>
          <w:color w:val="000000"/>
          <w:szCs w:val="28"/>
        </w:rPr>
        <w:t>/</w:t>
      </w:r>
      <w:r>
        <w:rPr>
          <w:rFonts w:ascii="仿宋" w:eastAsia="仿宋" w:hAnsi="仿宋" w:hint="eastAsia"/>
          <w:color w:val="000000"/>
          <w:szCs w:val="28"/>
        </w:rPr>
        <w:t>百平方公里，使得抚松县与周边县市通过</w:t>
      </w:r>
      <w:r>
        <w:rPr>
          <w:rFonts w:ascii="仿宋" w:eastAsia="仿宋" w:hAnsi="仿宋"/>
          <w:color w:val="000000"/>
          <w:szCs w:val="28"/>
        </w:rPr>
        <w:t>高速公路更加</w:t>
      </w:r>
      <w:r>
        <w:rPr>
          <w:rFonts w:ascii="仿宋" w:eastAsia="仿宋" w:hAnsi="仿宋" w:hint="eastAsia"/>
          <w:color w:val="000000"/>
          <w:szCs w:val="28"/>
        </w:rPr>
        <w:t>便捷的连通。</w:t>
      </w:r>
    </w:p>
    <w:p w:rsidR="008111D5" w:rsidRDefault="00AE3B25">
      <w:pPr>
        <w:ind w:firstLineChars="147" w:firstLine="413"/>
        <w:rPr>
          <w:rFonts w:ascii="仿宋" w:eastAsia="仿宋" w:hAnsi="仿宋" w:cs="Times New Roman"/>
          <w:color w:val="000000"/>
          <w:sz w:val="28"/>
          <w:szCs w:val="28"/>
        </w:rPr>
      </w:pPr>
      <w:r>
        <w:rPr>
          <w:rFonts w:ascii="仿宋" w:eastAsia="仿宋" w:hAnsi="仿宋"/>
          <w:b/>
          <w:sz w:val="28"/>
          <w:szCs w:val="28"/>
        </w:rPr>
        <w:t>——</w:t>
      </w:r>
      <w:r>
        <w:rPr>
          <w:rFonts w:ascii="仿宋" w:eastAsia="仿宋" w:hAnsi="仿宋"/>
          <w:b/>
          <w:sz w:val="28"/>
          <w:szCs w:val="28"/>
        </w:rPr>
        <w:t>普通国省道等级不断提升。</w:t>
      </w:r>
      <w:r>
        <w:rPr>
          <w:rFonts w:ascii="仿宋" w:eastAsia="仿宋" w:hAnsi="仿宋" w:cs="Times New Roman" w:hint="eastAsia"/>
          <w:color w:val="000000"/>
          <w:sz w:val="28"/>
          <w:szCs w:val="28"/>
        </w:rPr>
        <w:t>截止</w:t>
      </w:r>
      <w:r>
        <w:rPr>
          <w:rFonts w:ascii="仿宋" w:eastAsia="仿宋" w:hAnsi="仿宋" w:cs="Times New Roman" w:hint="eastAsia"/>
          <w:color w:val="000000"/>
          <w:sz w:val="28"/>
          <w:szCs w:val="28"/>
        </w:rPr>
        <w:t>2020</w:t>
      </w:r>
      <w:r>
        <w:rPr>
          <w:rFonts w:ascii="仿宋" w:eastAsia="仿宋" w:hAnsi="仿宋" w:cs="Times New Roman" w:hint="eastAsia"/>
          <w:color w:val="000000"/>
          <w:sz w:val="28"/>
          <w:szCs w:val="28"/>
        </w:rPr>
        <w:t>年底，抚松县完成国道</w:t>
      </w:r>
      <w:r>
        <w:rPr>
          <w:rFonts w:ascii="仿宋" w:eastAsia="仿宋" w:hAnsi="仿宋" w:cs="Times New Roman" w:hint="eastAsia"/>
          <w:color w:val="000000"/>
          <w:sz w:val="28"/>
          <w:szCs w:val="28"/>
        </w:rPr>
        <w:t>G201</w:t>
      </w:r>
      <w:r>
        <w:rPr>
          <w:rFonts w:ascii="仿宋" w:eastAsia="仿宋" w:hAnsi="仿宋" w:cs="Times New Roman" w:hint="eastAsia"/>
          <w:color w:val="000000"/>
          <w:sz w:val="28"/>
          <w:szCs w:val="28"/>
        </w:rPr>
        <w:t>鹤大公路至万良鸡冠砬子段，普通国道二级及以上等级比重达到</w:t>
      </w:r>
      <w:r>
        <w:rPr>
          <w:rFonts w:ascii="仿宋" w:eastAsia="仿宋" w:hAnsi="仿宋" w:cs="Times New Roman" w:hint="eastAsia"/>
          <w:color w:val="000000"/>
          <w:sz w:val="28"/>
          <w:szCs w:val="28"/>
        </w:rPr>
        <w:t>100%</w:t>
      </w:r>
      <w:r>
        <w:rPr>
          <w:rFonts w:ascii="仿宋" w:eastAsia="仿宋" w:hAnsi="仿宋" w:cs="Times New Roman" w:hint="eastAsia"/>
          <w:color w:val="000000"/>
          <w:sz w:val="28"/>
          <w:szCs w:val="28"/>
        </w:rPr>
        <w:t>；省道天北线松江河至泉阳段完成，普通省道二级及以上公路比重达到</w:t>
      </w:r>
      <w:r>
        <w:rPr>
          <w:rFonts w:ascii="仿宋" w:eastAsia="仿宋" w:hAnsi="仿宋" w:cs="Times New Roman" w:hint="eastAsia"/>
          <w:color w:val="000000"/>
          <w:sz w:val="28"/>
          <w:szCs w:val="28"/>
        </w:rPr>
        <w:t>43.2%</w:t>
      </w:r>
      <w:r>
        <w:rPr>
          <w:rFonts w:ascii="仿宋" w:eastAsia="仿宋" w:hAnsi="仿宋" w:cs="Times New Roman" w:hint="eastAsia"/>
          <w:color w:val="000000"/>
          <w:sz w:val="28"/>
          <w:szCs w:val="28"/>
        </w:rPr>
        <w:t>，抚松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普通国省干线公路服务水平将进一步提高。</w:t>
      </w:r>
    </w:p>
    <w:p w:rsidR="008111D5" w:rsidRDefault="00AE3B25">
      <w:pPr>
        <w:pStyle w:val="a8"/>
        <w:ind w:firstLine="422"/>
        <w:rPr>
          <w:rFonts w:ascii="仿宋" w:eastAsia="仿宋" w:hAnsi="仿宋"/>
          <w:color w:val="000000"/>
          <w:szCs w:val="28"/>
        </w:rPr>
      </w:pPr>
      <w:r>
        <w:rPr>
          <w:rFonts w:ascii="仿宋" w:eastAsia="仿宋" w:hAnsi="仿宋"/>
          <w:b/>
          <w:szCs w:val="28"/>
        </w:rPr>
        <w:t>——</w:t>
      </w:r>
      <w:r>
        <w:rPr>
          <w:rFonts w:ascii="仿宋" w:eastAsia="仿宋" w:hAnsi="仿宋"/>
          <w:b/>
          <w:szCs w:val="28"/>
        </w:rPr>
        <w:t>农村公路交通条件</w:t>
      </w:r>
      <w:r>
        <w:rPr>
          <w:rFonts w:ascii="仿宋" w:eastAsia="仿宋" w:hAnsi="仿宋" w:hint="eastAsia"/>
          <w:b/>
          <w:szCs w:val="28"/>
        </w:rPr>
        <w:t>不断</w:t>
      </w:r>
      <w:r>
        <w:rPr>
          <w:rFonts w:ascii="仿宋" w:eastAsia="仿宋" w:hAnsi="仿宋"/>
          <w:b/>
          <w:szCs w:val="28"/>
        </w:rPr>
        <w:t>改善。</w:t>
      </w:r>
      <w:r>
        <w:rPr>
          <w:rFonts w:ascii="仿宋" w:eastAsia="仿宋" w:hAnsi="仿宋" w:hint="eastAsia"/>
          <w:color w:val="000000"/>
          <w:szCs w:val="28"/>
        </w:rPr>
        <w:t>“十三五”期，抚松</w:t>
      </w:r>
      <w:r>
        <w:rPr>
          <w:rFonts w:ascii="仿宋" w:eastAsia="仿宋" w:hAnsi="仿宋"/>
          <w:color w:val="000000"/>
          <w:szCs w:val="28"/>
        </w:rPr>
        <w:t>县</w:t>
      </w:r>
      <w:r>
        <w:rPr>
          <w:rFonts w:ascii="仿宋" w:eastAsia="仿宋" w:hAnsi="仿宋" w:hint="eastAsia"/>
          <w:color w:val="000000"/>
          <w:szCs w:val="28"/>
        </w:rPr>
        <w:t>全面完成“畅返不畅”工程建设，实现全县</w:t>
      </w:r>
      <w:r>
        <w:rPr>
          <w:rFonts w:ascii="仿宋" w:eastAsia="仿宋" w:hAnsi="仿宋" w:hint="eastAsia"/>
          <w:color w:val="000000"/>
          <w:szCs w:val="28"/>
        </w:rPr>
        <w:t>130</w:t>
      </w:r>
      <w:r>
        <w:rPr>
          <w:rFonts w:ascii="仿宋" w:eastAsia="仿宋" w:hAnsi="仿宋" w:hint="eastAsia"/>
          <w:color w:val="000000"/>
          <w:szCs w:val="28"/>
        </w:rPr>
        <w:t>个建制村全部通水泥（沥青）路。截止</w:t>
      </w:r>
      <w:r>
        <w:rPr>
          <w:rFonts w:ascii="仿宋" w:eastAsia="仿宋" w:hAnsi="仿宋" w:hint="eastAsia"/>
          <w:color w:val="000000"/>
          <w:szCs w:val="28"/>
        </w:rPr>
        <w:t>2020</w:t>
      </w:r>
      <w:r>
        <w:rPr>
          <w:rFonts w:ascii="仿宋" w:eastAsia="仿宋" w:hAnsi="仿宋" w:hint="eastAsia"/>
          <w:color w:val="000000"/>
          <w:szCs w:val="28"/>
        </w:rPr>
        <w:t>年底，抚松</w:t>
      </w:r>
      <w:r>
        <w:rPr>
          <w:rFonts w:ascii="仿宋" w:eastAsia="仿宋" w:hAnsi="仿宋"/>
          <w:color w:val="000000"/>
          <w:szCs w:val="28"/>
        </w:rPr>
        <w:t>县</w:t>
      </w:r>
      <w:r>
        <w:rPr>
          <w:rFonts w:ascii="仿宋" w:eastAsia="仿宋" w:hAnsi="仿宋" w:hint="eastAsia"/>
          <w:color w:val="000000"/>
          <w:szCs w:val="28"/>
        </w:rPr>
        <w:t>以完善农村公路路网结构、打通断头路、实现村镇互联、村村互通为目标，县级公路建设里程达到</w:t>
      </w:r>
      <w:r>
        <w:rPr>
          <w:rFonts w:ascii="仿宋" w:eastAsia="仿宋" w:hAnsi="仿宋" w:hint="eastAsia"/>
          <w:color w:val="000000"/>
          <w:szCs w:val="28"/>
        </w:rPr>
        <w:t>190.9</w:t>
      </w:r>
      <w:r>
        <w:rPr>
          <w:rFonts w:ascii="仿宋" w:eastAsia="仿宋" w:hAnsi="仿宋" w:hint="eastAsia"/>
          <w:color w:val="000000"/>
          <w:szCs w:val="28"/>
        </w:rPr>
        <w:t>公里、乡道建设里程达到</w:t>
      </w:r>
      <w:r>
        <w:rPr>
          <w:rFonts w:ascii="仿宋" w:eastAsia="仿宋" w:hAnsi="仿宋" w:hint="eastAsia"/>
          <w:color w:val="000000"/>
          <w:szCs w:val="28"/>
        </w:rPr>
        <w:t>306.9</w:t>
      </w:r>
      <w:r>
        <w:rPr>
          <w:rFonts w:ascii="仿宋" w:eastAsia="仿宋" w:hAnsi="仿宋" w:hint="eastAsia"/>
          <w:color w:val="000000"/>
          <w:szCs w:val="28"/>
        </w:rPr>
        <w:t>公里，村道建</w:t>
      </w:r>
      <w:r>
        <w:rPr>
          <w:rFonts w:ascii="仿宋" w:eastAsia="仿宋" w:hAnsi="仿宋" w:hint="eastAsia"/>
          <w:color w:val="000000"/>
          <w:szCs w:val="28"/>
        </w:rPr>
        <w:t>设里程达到</w:t>
      </w:r>
      <w:r>
        <w:rPr>
          <w:rFonts w:ascii="仿宋" w:eastAsia="仿宋" w:hAnsi="仿宋" w:hint="eastAsia"/>
          <w:color w:val="000000"/>
          <w:szCs w:val="28"/>
        </w:rPr>
        <w:t>903.9</w:t>
      </w:r>
      <w:r>
        <w:rPr>
          <w:rFonts w:ascii="仿宋" w:eastAsia="仿宋" w:hAnsi="仿宋" w:hint="eastAsia"/>
          <w:color w:val="000000"/>
          <w:szCs w:val="28"/>
        </w:rPr>
        <w:t>公里，农村公路交通条件得到有效改善。</w:t>
      </w:r>
    </w:p>
    <w:p w:rsidR="008111D5" w:rsidRDefault="00AE3B25">
      <w:pPr>
        <w:ind w:firstLineChars="200" w:firstLine="562"/>
        <w:rPr>
          <w:rFonts w:ascii="仿宋" w:eastAsia="仿宋" w:hAnsi="仿宋"/>
          <w:sz w:val="28"/>
          <w:szCs w:val="28"/>
        </w:rPr>
      </w:pPr>
      <w:r>
        <w:rPr>
          <w:rFonts w:ascii="仿宋" w:eastAsia="仿宋" w:hAnsi="仿宋" w:cs="Times New Roman"/>
          <w:b/>
          <w:sz w:val="28"/>
          <w:szCs w:val="28"/>
        </w:rPr>
        <w:t>——</w:t>
      </w:r>
      <w:r>
        <w:rPr>
          <w:rFonts w:ascii="仿宋" w:eastAsia="仿宋" w:hAnsi="仿宋" w:cs="Times New Roman" w:hint="eastAsia"/>
          <w:b/>
          <w:sz w:val="28"/>
          <w:szCs w:val="28"/>
        </w:rPr>
        <w:t>场站建设不断优化</w:t>
      </w:r>
      <w:r>
        <w:rPr>
          <w:rFonts w:ascii="仿宋" w:eastAsia="仿宋" w:hAnsi="仿宋" w:hint="eastAsia"/>
          <w:b/>
          <w:sz w:val="28"/>
          <w:szCs w:val="28"/>
        </w:rPr>
        <w:t>。</w:t>
      </w:r>
      <w:r>
        <w:rPr>
          <w:rFonts w:ascii="仿宋" w:eastAsia="仿宋" w:hAnsi="仿宋" w:cs="Times New Roman" w:hint="eastAsia"/>
          <w:color w:val="000000"/>
          <w:sz w:val="28"/>
          <w:szCs w:val="28"/>
        </w:rPr>
        <w:t>“十三五”期，抚松县加快完善客货运场站建设。截止</w:t>
      </w:r>
      <w:r>
        <w:rPr>
          <w:rFonts w:ascii="仿宋" w:eastAsia="仿宋" w:hAnsi="仿宋" w:cs="Times New Roman" w:hint="eastAsia"/>
          <w:color w:val="000000"/>
          <w:sz w:val="28"/>
          <w:szCs w:val="28"/>
        </w:rPr>
        <w:t>2020</w:t>
      </w:r>
      <w:r>
        <w:rPr>
          <w:rFonts w:ascii="仿宋" w:eastAsia="仿宋" w:hAnsi="仿宋" w:cs="Times New Roman" w:hint="eastAsia"/>
          <w:color w:val="000000"/>
          <w:sz w:val="28"/>
          <w:szCs w:val="28"/>
        </w:rPr>
        <w:t>年底，抚松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等级以上客运站</w:t>
      </w:r>
      <w:r>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个，二级客运站</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个、三级客运站</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个、五级客运站</w:t>
      </w:r>
      <w:r>
        <w:rPr>
          <w:rFonts w:ascii="仿宋" w:eastAsia="仿宋" w:hAnsi="仿宋" w:cs="Times New Roman" w:hint="eastAsia"/>
          <w:color w:val="000000"/>
          <w:sz w:val="28"/>
          <w:szCs w:val="28"/>
        </w:rPr>
        <w:t>5</w:t>
      </w:r>
      <w:r>
        <w:rPr>
          <w:rFonts w:ascii="仿宋" w:eastAsia="仿宋" w:hAnsi="仿宋" w:cs="Times New Roman" w:hint="eastAsia"/>
          <w:color w:val="000000"/>
          <w:sz w:val="28"/>
          <w:szCs w:val="28"/>
        </w:rPr>
        <w:t>个。</w:t>
      </w:r>
    </w:p>
    <w:p w:rsidR="008111D5" w:rsidRDefault="00AE3B25">
      <w:pPr>
        <w:adjustRightInd w:val="0"/>
        <w:spacing w:line="360" w:lineRule="auto"/>
        <w:jc w:val="left"/>
        <w:outlineLvl w:val="2"/>
        <w:rPr>
          <w:rFonts w:ascii="黑体" w:eastAsia="黑体" w:hAnsi="黑体" w:cs="Times New Roman"/>
          <w:b/>
          <w:sz w:val="30"/>
          <w:szCs w:val="30"/>
        </w:rPr>
      </w:pPr>
      <w:r>
        <w:rPr>
          <w:rFonts w:ascii="黑体" w:eastAsia="黑体" w:hAnsi="黑体" w:cs="Times New Roman" w:hint="eastAsia"/>
          <w:b/>
          <w:sz w:val="30"/>
          <w:szCs w:val="30"/>
        </w:rPr>
        <w:t xml:space="preserve">2.2.2 </w:t>
      </w:r>
      <w:r>
        <w:rPr>
          <w:rFonts w:ascii="黑体" w:eastAsia="黑体" w:hAnsi="黑体" w:cs="Times New Roman" w:hint="eastAsia"/>
          <w:b/>
          <w:sz w:val="30"/>
          <w:szCs w:val="30"/>
        </w:rPr>
        <w:t>运输服务水平显著提升</w:t>
      </w:r>
    </w:p>
    <w:p w:rsidR="008111D5" w:rsidRDefault="00AE3B25">
      <w:pPr>
        <w:ind w:firstLineChars="200" w:firstLine="562"/>
        <w:rPr>
          <w:rFonts w:ascii="仿宋" w:eastAsia="仿宋" w:hAnsi="仿宋"/>
          <w:sz w:val="28"/>
          <w:szCs w:val="28"/>
        </w:rPr>
      </w:pPr>
      <w:r>
        <w:rPr>
          <w:rFonts w:ascii="仿宋" w:eastAsia="仿宋" w:hAnsi="仿宋" w:hint="eastAsia"/>
          <w:b/>
          <w:sz w:val="28"/>
          <w:szCs w:val="28"/>
        </w:rPr>
        <w:t>——公路运输结构不断优化。</w:t>
      </w:r>
      <w:r>
        <w:rPr>
          <w:rFonts w:ascii="仿宋" w:eastAsia="仿宋" w:hAnsi="仿宋" w:cs="Times New Roman" w:hint="eastAsia"/>
          <w:color w:val="000000"/>
          <w:sz w:val="28"/>
          <w:szCs w:val="28"/>
        </w:rPr>
        <w:t>2020</w:t>
      </w:r>
      <w:r>
        <w:rPr>
          <w:rFonts w:ascii="仿宋" w:eastAsia="仿宋" w:hAnsi="仿宋" w:cs="Times New Roman" w:hint="eastAsia"/>
          <w:color w:val="000000"/>
          <w:sz w:val="28"/>
          <w:szCs w:val="28"/>
        </w:rPr>
        <w:t>年抚松县公路客运量</w:t>
      </w:r>
      <w:r>
        <w:rPr>
          <w:rFonts w:ascii="仿宋" w:eastAsia="仿宋" w:hAnsi="仿宋" w:cs="Times New Roman" w:hint="eastAsia"/>
          <w:color w:val="000000"/>
          <w:sz w:val="28"/>
          <w:szCs w:val="28"/>
        </w:rPr>
        <w:t>545</w:t>
      </w:r>
      <w:r>
        <w:rPr>
          <w:rFonts w:ascii="仿宋" w:eastAsia="仿宋" w:hAnsi="仿宋" w:cs="Times New Roman" w:hint="eastAsia"/>
          <w:color w:val="000000"/>
          <w:sz w:val="28"/>
          <w:szCs w:val="28"/>
        </w:rPr>
        <w:t>万人，旅客周转量</w:t>
      </w:r>
      <w:r>
        <w:rPr>
          <w:rFonts w:ascii="仿宋" w:eastAsia="仿宋" w:hAnsi="仿宋" w:cs="Times New Roman" w:hint="eastAsia"/>
          <w:color w:val="000000"/>
          <w:sz w:val="28"/>
          <w:szCs w:val="28"/>
        </w:rPr>
        <w:t>15767</w:t>
      </w:r>
      <w:r>
        <w:rPr>
          <w:rFonts w:ascii="仿宋" w:eastAsia="仿宋" w:hAnsi="仿宋" w:cs="Times New Roman" w:hint="eastAsia"/>
          <w:color w:val="000000"/>
          <w:sz w:val="28"/>
          <w:szCs w:val="28"/>
        </w:rPr>
        <w:t>万人公里，公路货运量</w:t>
      </w:r>
      <w:r>
        <w:rPr>
          <w:rFonts w:ascii="仿宋" w:eastAsia="仿宋" w:hAnsi="仿宋" w:cs="Times New Roman" w:hint="eastAsia"/>
          <w:color w:val="000000"/>
          <w:sz w:val="28"/>
          <w:szCs w:val="28"/>
        </w:rPr>
        <w:t>200</w:t>
      </w:r>
      <w:r>
        <w:rPr>
          <w:rFonts w:ascii="仿宋" w:eastAsia="仿宋" w:hAnsi="仿宋" w:cs="Times New Roman" w:hint="eastAsia"/>
          <w:color w:val="000000"/>
          <w:sz w:val="28"/>
          <w:szCs w:val="28"/>
        </w:rPr>
        <w:t>万吨，货运周转量</w:t>
      </w:r>
      <w:r>
        <w:rPr>
          <w:rFonts w:ascii="仿宋" w:eastAsia="仿宋" w:hAnsi="仿宋" w:cs="Times New Roman" w:hint="eastAsia"/>
          <w:color w:val="000000"/>
          <w:sz w:val="28"/>
          <w:szCs w:val="28"/>
        </w:rPr>
        <w:t>66712</w:t>
      </w:r>
      <w:r>
        <w:rPr>
          <w:rFonts w:ascii="仿宋" w:eastAsia="仿宋" w:hAnsi="仿宋" w:cs="Times New Roman" w:hint="eastAsia"/>
          <w:color w:val="000000"/>
          <w:sz w:val="28"/>
          <w:szCs w:val="28"/>
        </w:rPr>
        <w:t>万吨公里，客货运输服务水平显著提升，公路运输与其他运输方式互联互通，运输结构不断优化。</w:t>
      </w:r>
    </w:p>
    <w:p w:rsidR="008111D5" w:rsidRDefault="00AE3B25">
      <w:pPr>
        <w:ind w:firstLineChars="200" w:firstLine="562"/>
        <w:rPr>
          <w:rFonts w:ascii="仿宋" w:eastAsia="仿宋" w:hAnsi="仿宋"/>
          <w:sz w:val="28"/>
          <w:szCs w:val="28"/>
        </w:rPr>
      </w:pPr>
      <w:r>
        <w:rPr>
          <w:rFonts w:ascii="仿宋" w:eastAsia="仿宋" w:hAnsi="仿宋" w:hint="eastAsia"/>
          <w:b/>
          <w:sz w:val="28"/>
          <w:szCs w:val="28"/>
        </w:rPr>
        <w:t>——城乡客运体系不断健全。“</w:t>
      </w:r>
      <w:r>
        <w:rPr>
          <w:rFonts w:ascii="仿宋" w:eastAsia="仿宋" w:hAnsi="仿宋" w:hint="eastAsia"/>
          <w:sz w:val="28"/>
          <w:szCs w:val="28"/>
        </w:rPr>
        <w:t>十三五”期，客运作为助力脱贫攻坚、服务乡村振兴和推动全面小康的重要举措，城乡客运一体化取</w:t>
      </w:r>
      <w:r>
        <w:rPr>
          <w:rFonts w:ascii="仿宋" w:eastAsia="仿宋" w:hAnsi="仿宋" w:hint="eastAsia"/>
          <w:sz w:val="28"/>
          <w:szCs w:val="28"/>
        </w:rPr>
        <w:lastRenderedPageBreak/>
        <w:t>得积极成效。农村客运网络不断健全，农班客运班线配置合理，通达深度遍及乡村，农民出行更加便捷。以抚松县客运总站和松江</w:t>
      </w:r>
      <w:r>
        <w:rPr>
          <w:rFonts w:ascii="仿宋" w:eastAsia="仿宋" w:hAnsi="仿宋"/>
          <w:sz w:val="28"/>
          <w:szCs w:val="28"/>
        </w:rPr>
        <w:t>河客运站</w:t>
      </w:r>
      <w:r>
        <w:rPr>
          <w:rFonts w:ascii="仿宋" w:eastAsia="仿宋" w:hAnsi="仿宋" w:hint="eastAsia"/>
          <w:sz w:val="28"/>
          <w:szCs w:val="28"/>
        </w:rPr>
        <w:t>为重点，兼顾万良、泉阳、露水河等乡镇客运站改建，加快推进城乡客运一体化。调整客运班线布局和运力结构，重点向偏远村屯延伸，提高客运覆盖面和服务水平。</w:t>
      </w:r>
    </w:p>
    <w:p w:rsidR="008111D5" w:rsidRDefault="00AE3B25">
      <w:pPr>
        <w:ind w:firstLineChars="200" w:firstLine="562"/>
        <w:rPr>
          <w:rFonts w:ascii="仿宋" w:eastAsia="仿宋" w:hAnsi="仿宋"/>
          <w:sz w:val="28"/>
          <w:szCs w:val="28"/>
        </w:rPr>
      </w:pPr>
      <w:r>
        <w:rPr>
          <w:rFonts w:ascii="仿宋" w:eastAsia="仿宋" w:hAnsi="仿宋" w:hint="eastAsia"/>
          <w:b/>
          <w:sz w:val="28"/>
          <w:szCs w:val="28"/>
        </w:rPr>
        <w:t>——货运物流体系日趋完善。</w:t>
      </w:r>
      <w:r>
        <w:rPr>
          <w:rFonts w:ascii="仿宋" w:eastAsia="仿宋" w:hAnsi="仿宋" w:hint="eastAsia"/>
          <w:sz w:val="28"/>
          <w:szCs w:val="28"/>
        </w:rPr>
        <w:t>“十三五”期，货运物流体系日趋完善，步入良性循环。围绕中心城区、松江河镇，大力发展精细物流、生鲜物流、冷链物流、同城物流和航空物</w:t>
      </w:r>
      <w:r>
        <w:rPr>
          <w:rFonts w:ascii="仿宋" w:eastAsia="仿宋" w:hAnsi="仿宋" w:hint="eastAsia"/>
          <w:sz w:val="28"/>
          <w:szCs w:val="28"/>
        </w:rPr>
        <w:t>流。整合物流信息资源，发展规模仓储和自动化管理。依托高速路网、浑</w:t>
      </w:r>
      <w:r>
        <w:rPr>
          <w:rFonts w:ascii="仿宋" w:eastAsia="仿宋" w:hAnsi="仿宋"/>
          <w:sz w:val="28"/>
          <w:szCs w:val="28"/>
        </w:rPr>
        <w:t>白</w:t>
      </w:r>
      <w:r>
        <w:rPr>
          <w:rFonts w:ascii="仿宋" w:eastAsia="仿宋" w:hAnsi="仿宋" w:hint="eastAsia"/>
          <w:sz w:val="28"/>
          <w:szCs w:val="28"/>
        </w:rPr>
        <w:t>铁路与长白山机场，打造抚松县物流集散地。形成县、乡、村三级物流配送网络。</w:t>
      </w:r>
    </w:p>
    <w:p w:rsidR="008111D5" w:rsidRDefault="00AE3B25">
      <w:pPr>
        <w:ind w:firstLineChars="200" w:firstLine="562"/>
        <w:rPr>
          <w:rFonts w:ascii="仿宋" w:eastAsia="仿宋" w:hAnsi="仿宋" w:cs="Times New Roman"/>
          <w:color w:val="000000"/>
          <w:sz w:val="28"/>
          <w:szCs w:val="28"/>
        </w:rPr>
      </w:pPr>
      <w:r>
        <w:rPr>
          <w:rFonts w:ascii="仿宋" w:eastAsia="仿宋" w:hAnsi="仿宋" w:hint="eastAsia"/>
          <w:b/>
          <w:sz w:val="28"/>
          <w:szCs w:val="28"/>
        </w:rPr>
        <w:t>——出租汽车服务质量稳步提高。</w:t>
      </w:r>
      <w:r>
        <w:rPr>
          <w:rFonts w:ascii="仿宋" w:eastAsia="仿宋" w:hAnsi="仿宋" w:hint="eastAsia"/>
          <w:sz w:val="28"/>
          <w:szCs w:val="28"/>
        </w:rPr>
        <w:t>”十三五”期，</w:t>
      </w:r>
      <w:r>
        <w:rPr>
          <w:rFonts w:ascii="仿宋" w:eastAsia="仿宋" w:hAnsi="仿宋" w:cs="Times New Roman" w:hint="eastAsia"/>
          <w:color w:val="000000"/>
          <w:sz w:val="28"/>
          <w:szCs w:val="28"/>
        </w:rPr>
        <w:t>抚松县</w:t>
      </w:r>
      <w:r>
        <w:rPr>
          <w:rFonts w:ascii="仿宋" w:eastAsia="仿宋" w:hAnsi="仿宋" w:hint="eastAsia"/>
          <w:sz w:val="28"/>
          <w:szCs w:val="28"/>
        </w:rPr>
        <w:t>结合文明城市创建，加强出租车监管，不断提高管理能力和服务水平，全力维护出租市场稳定。为保持道路运输安全有序的良好环境，打击非法营运、规范出租车市场秩序，组织开展集中整治出租车市场秩序行动。维护并规范出租车市场秩序。</w:t>
      </w:r>
      <w:r>
        <w:rPr>
          <w:rFonts w:ascii="仿宋" w:eastAsia="仿宋" w:hAnsi="仿宋" w:cs="Times New Roman" w:hint="eastAsia"/>
          <w:color w:val="000000"/>
          <w:sz w:val="28"/>
          <w:szCs w:val="28"/>
        </w:rPr>
        <w:t>目前全县出租汽车服务质量提升效果明显，乘客投诉情况大幅降低，出租车营运环境得到进一步改善，有效提升抚松县的城</w:t>
      </w:r>
      <w:r>
        <w:rPr>
          <w:rFonts w:ascii="仿宋" w:eastAsia="仿宋" w:hAnsi="仿宋" w:cs="Times New Roman" w:hint="eastAsia"/>
          <w:color w:val="000000"/>
          <w:sz w:val="28"/>
          <w:szCs w:val="28"/>
        </w:rPr>
        <w:t>市形象，提高了人民交通出行的幸福感。</w:t>
      </w:r>
    </w:p>
    <w:p w:rsidR="008111D5" w:rsidRDefault="00AE3B25">
      <w:pPr>
        <w:adjustRightInd w:val="0"/>
        <w:spacing w:line="360" w:lineRule="auto"/>
        <w:jc w:val="left"/>
        <w:outlineLvl w:val="2"/>
        <w:rPr>
          <w:rFonts w:ascii="黑体" w:eastAsia="黑体" w:hAnsi="黑体" w:cs="Times New Roman"/>
          <w:b/>
          <w:sz w:val="30"/>
          <w:szCs w:val="30"/>
        </w:rPr>
      </w:pPr>
      <w:r>
        <w:rPr>
          <w:rFonts w:ascii="黑体" w:eastAsia="黑体" w:hAnsi="黑体" w:cs="Times New Roman" w:hint="eastAsia"/>
          <w:b/>
          <w:sz w:val="30"/>
          <w:szCs w:val="30"/>
        </w:rPr>
        <w:t xml:space="preserve">2.2.3 </w:t>
      </w:r>
      <w:r>
        <w:rPr>
          <w:rFonts w:ascii="黑体" w:eastAsia="黑体" w:hAnsi="黑体" w:cs="Times New Roman" w:hint="eastAsia"/>
          <w:b/>
          <w:sz w:val="30"/>
          <w:szCs w:val="30"/>
        </w:rPr>
        <w:t>公路养护保障能力持续增强</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公路养护资金投入不断加大，公路沿线设施不断完善，路域环境不断优化、路容路貌持续向好、路况质量稳步提升，路网安全性明显提升，应急保障能力进一步提高。</w:t>
      </w:r>
    </w:p>
    <w:p w:rsidR="008111D5" w:rsidRDefault="00AE3B25">
      <w:pPr>
        <w:adjustRightInd w:val="0"/>
        <w:spacing w:line="360" w:lineRule="auto"/>
        <w:jc w:val="left"/>
        <w:outlineLvl w:val="2"/>
        <w:rPr>
          <w:rFonts w:ascii="黑体" w:eastAsia="黑体" w:hAnsi="黑体" w:cs="Times New Roman"/>
          <w:b/>
          <w:sz w:val="30"/>
          <w:szCs w:val="30"/>
        </w:rPr>
      </w:pPr>
      <w:r>
        <w:rPr>
          <w:rFonts w:ascii="黑体" w:eastAsia="黑体" w:hAnsi="黑体" w:cs="Times New Roman" w:hint="eastAsia"/>
          <w:b/>
          <w:sz w:val="30"/>
          <w:szCs w:val="30"/>
        </w:rPr>
        <w:t xml:space="preserve">2.2.4 </w:t>
      </w:r>
      <w:r>
        <w:rPr>
          <w:rFonts w:ascii="黑体" w:eastAsia="黑体" w:hAnsi="黑体" w:cs="Times New Roman" w:hint="eastAsia"/>
          <w:b/>
          <w:sz w:val="30"/>
          <w:szCs w:val="30"/>
        </w:rPr>
        <w:t>安全保障能力稳步提升</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lastRenderedPageBreak/>
        <w:t>不断完善安全保障制度，加强建设安全保障体系，提升关键基础设施安全防护能力，提升基础设施运行监测检测，划分安全责任制度，制定严格考核标准，定期考核和检查安全隐患排查治理情况，提高交通防灾抗灾能力。加强交通安全综合治理，切实提高交通安全水平。</w:t>
      </w:r>
    </w:p>
    <w:p w:rsidR="008111D5" w:rsidRDefault="00AE3B25">
      <w:pPr>
        <w:adjustRightInd w:val="0"/>
        <w:spacing w:line="360" w:lineRule="auto"/>
        <w:jc w:val="left"/>
        <w:outlineLvl w:val="2"/>
        <w:rPr>
          <w:rFonts w:ascii="黑体" w:eastAsia="黑体" w:hAnsi="黑体" w:cs="Times New Roman"/>
          <w:b/>
          <w:sz w:val="30"/>
          <w:szCs w:val="30"/>
        </w:rPr>
      </w:pPr>
      <w:r>
        <w:rPr>
          <w:rFonts w:ascii="黑体" w:eastAsia="黑体" w:hAnsi="黑体" w:cs="Times New Roman" w:hint="eastAsia"/>
          <w:b/>
          <w:sz w:val="30"/>
          <w:szCs w:val="30"/>
        </w:rPr>
        <w:t xml:space="preserve">2.2.5 </w:t>
      </w:r>
      <w:r>
        <w:rPr>
          <w:rFonts w:ascii="黑体" w:eastAsia="黑体" w:hAnsi="黑体" w:cs="Times New Roman" w:hint="eastAsia"/>
          <w:b/>
          <w:sz w:val="30"/>
          <w:szCs w:val="30"/>
        </w:rPr>
        <w:t>绿</w:t>
      </w:r>
      <w:r>
        <w:rPr>
          <w:rFonts w:ascii="黑体" w:eastAsia="黑体" w:hAnsi="黑体" w:cs="Times New Roman" w:hint="eastAsia"/>
          <w:b/>
          <w:sz w:val="30"/>
          <w:szCs w:val="30"/>
        </w:rPr>
        <w:t>色交通建设成果初显</w:t>
      </w:r>
    </w:p>
    <w:p w:rsidR="008111D5" w:rsidRDefault="00AE3B25">
      <w:pPr>
        <w:ind w:firstLine="562"/>
        <w:rPr>
          <w:rFonts w:ascii="仿宋_GB2312" w:eastAsia="仿宋_GB2312"/>
        </w:rPr>
      </w:pPr>
      <w:r>
        <w:rPr>
          <w:rFonts w:ascii="仿宋" w:eastAsia="仿宋" w:hAnsi="仿宋" w:cs="Times New Roman" w:hint="eastAsia"/>
          <w:color w:val="000000"/>
          <w:sz w:val="28"/>
          <w:szCs w:val="28"/>
        </w:rPr>
        <w:t>大力推进新能源、清洁能源应用，促进公路货运节能减排，推动公路运输车辆逐步实现电动化、新能源化和清洁化。坚持走绿色、低碳交通的发展道路，大力开展路面材料、废旧材料等资源的再生、循环和综合利用；将绿色交通、生态环保理念贯穿公路建设的规划、设计、施工、运营、养护和管理各个环节的，不断探索新工艺、新材料、新设备在交通建设的推广和应用。</w:t>
      </w:r>
    </w:p>
    <w:p w:rsidR="008111D5" w:rsidRDefault="00AE3B25">
      <w:pPr>
        <w:adjustRightInd w:val="0"/>
        <w:spacing w:line="360" w:lineRule="auto"/>
        <w:jc w:val="left"/>
        <w:outlineLvl w:val="2"/>
        <w:rPr>
          <w:rFonts w:ascii="黑体" w:eastAsia="黑体" w:hAnsi="黑体" w:cs="Times New Roman"/>
          <w:b/>
          <w:sz w:val="30"/>
          <w:szCs w:val="30"/>
        </w:rPr>
      </w:pPr>
      <w:r>
        <w:rPr>
          <w:rFonts w:ascii="黑体" w:eastAsia="黑体" w:hAnsi="黑体" w:cs="Times New Roman" w:hint="eastAsia"/>
          <w:b/>
          <w:sz w:val="30"/>
          <w:szCs w:val="30"/>
        </w:rPr>
        <w:t xml:space="preserve">2.2.6 </w:t>
      </w:r>
      <w:r>
        <w:rPr>
          <w:rFonts w:ascii="黑体" w:eastAsia="黑体" w:hAnsi="黑体" w:cs="Times New Roman" w:hint="eastAsia"/>
          <w:b/>
          <w:sz w:val="30"/>
          <w:szCs w:val="30"/>
        </w:rPr>
        <w:t>行政建设和行业管理不断完善</w:t>
      </w:r>
    </w:p>
    <w:p w:rsidR="008111D5" w:rsidRDefault="00AE3B25">
      <w:pPr>
        <w:ind w:firstLine="560"/>
        <w:rPr>
          <w:rFonts w:ascii="仿宋" w:eastAsia="仿宋" w:hAnsi="仿宋" w:cs="Times New Roman"/>
          <w:color w:val="000000"/>
          <w:sz w:val="28"/>
          <w:szCs w:val="28"/>
        </w:rPr>
      </w:pPr>
      <w:r>
        <w:rPr>
          <w:rFonts w:ascii="仿宋_GB2312" w:eastAsia="仿宋_GB2312" w:hAnsi="仿宋"/>
          <w:noProof/>
          <w:sz w:val="28"/>
          <w:szCs w:val="28"/>
        </w:rPr>
        <w:drawing>
          <wp:anchor distT="0" distB="0" distL="114300" distR="114300" simplePos="0" relativeHeight="251661312" behindDoc="0" locked="0" layoutInCell="1" allowOverlap="1">
            <wp:simplePos x="0" y="0"/>
            <wp:positionH relativeFrom="column">
              <wp:posOffset>2689860</wp:posOffset>
            </wp:positionH>
            <wp:positionV relativeFrom="paragraph">
              <wp:posOffset>2108835</wp:posOffset>
            </wp:positionV>
            <wp:extent cx="2722880" cy="1748790"/>
            <wp:effectExtent l="76200" t="57150" r="58420" b="800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356"/>
                    <a:stretch>
                      <a:fillRect/>
                    </a:stretch>
                  </pic:blipFill>
                  <pic:spPr>
                    <a:xfrm>
                      <a:off x="0" y="0"/>
                      <a:ext cx="2722880" cy="1748790"/>
                    </a:xfrm>
                    <a:prstGeom prst="rect">
                      <a:avLst/>
                    </a:prstGeom>
                    <a:solidFill>
                      <a:srgbClr val="FFFFFF">
                        <a:shade val="85000"/>
                      </a:srgbClr>
                    </a:solidFill>
                    <a:ln w="12700" cap="sq">
                      <a:solidFill>
                        <a:schemeClr val="tx1"/>
                      </a:solidFill>
                      <a:miter lim="800000"/>
                      <a:headEnd/>
                      <a:tailEnd/>
                    </a:ln>
                    <a:effectLst>
                      <a:outerShdw blurRad="55000" dist="18000" dir="5400000" algn="tl" rotWithShape="0">
                        <a:srgbClr val="000000">
                          <a:alpha val="40000"/>
                        </a:srgbClr>
                      </a:outerShdw>
                    </a:effectLst>
                  </pic:spPr>
                </pic:pic>
              </a:graphicData>
            </a:graphic>
          </wp:anchor>
        </w:drawing>
      </w:r>
      <w:r>
        <w:rPr>
          <w:rFonts w:ascii="仿宋_GB2312" w:eastAsia="仿宋_GB2312" w:hAnsi="仿宋"/>
          <w:noProof/>
          <w:sz w:val="28"/>
          <w:szCs w:val="28"/>
        </w:rPr>
        <w:drawing>
          <wp:anchor distT="0" distB="0" distL="114300" distR="114300" simplePos="0" relativeHeight="251663360" behindDoc="0" locked="0" layoutInCell="1" allowOverlap="1">
            <wp:simplePos x="0" y="0"/>
            <wp:positionH relativeFrom="column">
              <wp:posOffset>-13970</wp:posOffset>
            </wp:positionH>
            <wp:positionV relativeFrom="paragraph">
              <wp:posOffset>2108835</wp:posOffset>
            </wp:positionV>
            <wp:extent cx="2621915" cy="1748790"/>
            <wp:effectExtent l="76200" t="57150" r="64135" b="8001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915" cy="1748790"/>
                    </a:xfrm>
                    <a:prstGeom prst="rect">
                      <a:avLst/>
                    </a:prstGeom>
                    <a:solidFill>
                      <a:srgbClr val="FFFFFF">
                        <a:shade val="85000"/>
                      </a:srgbClr>
                    </a:solidFill>
                    <a:ln w="12700" cap="sq">
                      <a:solidFill>
                        <a:schemeClr val="tx1"/>
                      </a:solidFill>
                      <a:miter lim="800000"/>
                      <a:headEnd/>
                      <a:tailEnd/>
                    </a:ln>
                    <a:effectLst>
                      <a:outerShdw blurRad="55000" dist="18000" dir="5400000" algn="tl" rotWithShape="0">
                        <a:srgbClr val="000000">
                          <a:alpha val="40000"/>
                        </a:srgbClr>
                      </a:outerShdw>
                    </a:effectLst>
                  </pic:spPr>
                </pic:pic>
              </a:graphicData>
            </a:graphic>
          </wp:anchor>
        </w:drawing>
      </w:r>
      <w:r>
        <w:rPr>
          <w:rFonts w:ascii="仿宋" w:eastAsia="仿宋" w:hAnsi="仿宋" w:cs="Times New Roman" w:hint="eastAsia"/>
          <w:color w:val="000000"/>
          <w:sz w:val="28"/>
          <w:szCs w:val="28"/>
        </w:rPr>
        <w:t>“十三五”期抚松县依法加强行政执法力度，行政执法水平显著提升，依法有效打击和遏制交通运输非法经营行为，交通运输市场秩序更加规范。行业管理更具现代化，信息化、智能化不断引入，部门管理职责、人员配置更加优化，逐步推进实施市场准入负面清单制度，构建以信用为基础的新型监管机制。</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7" w:name="_Toc20594"/>
      <w:r>
        <w:rPr>
          <w:rFonts w:ascii="黑体" w:eastAsia="黑体" w:hAnsi="黑体" w:cs="Arial" w:hint="eastAsia"/>
          <w:bCs w:val="0"/>
          <w:sz w:val="32"/>
        </w:rPr>
        <w:lastRenderedPageBreak/>
        <w:t xml:space="preserve">2.3 </w:t>
      </w:r>
      <w:r>
        <w:rPr>
          <w:rFonts w:ascii="黑体" w:eastAsia="黑体" w:hAnsi="黑体" w:cs="Arial" w:hint="eastAsia"/>
          <w:bCs w:val="0"/>
          <w:sz w:val="32"/>
        </w:rPr>
        <w:t>存在的问题</w:t>
      </w:r>
      <w:bookmarkEnd w:id="7"/>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抚松县公路、水路交通建设发展较为迅速，交通基础设施网络基本形成，运输服务水平稳步提升，可基本适应经济社会发展需求。面对新形势，抚松县公路、水路交通运输发展还存在一些薄弱之处：</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1</w:t>
      </w:r>
      <w:r>
        <w:rPr>
          <w:rFonts w:ascii="仿宋" w:eastAsia="仿宋" w:hAnsi="仿宋" w:cs="Arial" w:hint="eastAsia"/>
          <w:b/>
          <w:color w:val="000000"/>
          <w:sz w:val="28"/>
          <w:szCs w:val="28"/>
        </w:rPr>
        <w:t>）高速公路路网布局有待进一步完善</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高速公</w:t>
      </w:r>
      <w:r>
        <w:rPr>
          <w:rFonts w:ascii="仿宋" w:eastAsia="仿宋" w:hAnsi="仿宋" w:cs="Times New Roman" w:hint="eastAsia"/>
          <w:color w:val="000000"/>
          <w:sz w:val="28"/>
          <w:szCs w:val="28"/>
        </w:rPr>
        <w:t>路是抚松县经济社会发展的重要支撑点，是释放抚松县生态资源优势的重要途径，可</w:t>
      </w:r>
      <w:r>
        <w:rPr>
          <w:rFonts w:ascii="仿宋" w:eastAsia="仿宋" w:hAnsi="仿宋" w:cs="Times New Roman"/>
          <w:color w:val="000000"/>
          <w:sz w:val="28"/>
          <w:szCs w:val="28"/>
        </w:rPr>
        <w:t>更好地</w:t>
      </w:r>
      <w:r>
        <w:rPr>
          <w:rFonts w:ascii="仿宋" w:eastAsia="仿宋" w:hAnsi="仿宋" w:cs="Times New Roman" w:hint="eastAsia"/>
          <w:color w:val="000000"/>
          <w:sz w:val="28"/>
          <w:szCs w:val="28"/>
        </w:rPr>
        <w:t>促进全域旅游的发展。但随着抚松县社会经济的不断发展，百姓生活水平的不断提升，人们对高品质出行需求的不断提高，尤其是与</w:t>
      </w:r>
      <w:r>
        <w:rPr>
          <w:rFonts w:ascii="仿宋" w:eastAsia="仿宋" w:hAnsi="仿宋" w:cs="Times New Roman"/>
          <w:color w:val="000000"/>
          <w:sz w:val="28"/>
          <w:szCs w:val="28"/>
        </w:rPr>
        <w:t>相邻的</w:t>
      </w:r>
      <w:r>
        <w:rPr>
          <w:rFonts w:ascii="仿宋" w:eastAsia="仿宋" w:hAnsi="仿宋" w:cs="Times New Roman" w:hint="eastAsia"/>
          <w:color w:val="000000"/>
          <w:sz w:val="28"/>
          <w:szCs w:val="28"/>
        </w:rPr>
        <w:t>长白县未连通高速公路，高速公路网络整体效益未能得到充分发挥，区域旅游资源潜力不能充分释放，在一定程度上影响了抚松县对外开发开放及全域旅游建设，故高速公路网络布局有待进一步完善。</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2</w:t>
      </w:r>
      <w:r>
        <w:rPr>
          <w:rFonts w:ascii="仿宋" w:eastAsia="仿宋" w:hAnsi="仿宋" w:cs="Arial" w:hint="eastAsia"/>
          <w:b/>
          <w:color w:val="000000"/>
          <w:sz w:val="28"/>
          <w:szCs w:val="28"/>
        </w:rPr>
        <w:t>）普通国省干线公路服务能力仍需进一步提升</w:t>
      </w:r>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“十三五”期抚松县普通国省道干线公路建设取得较大发展，二级及以上比重逐年增加，但抚松县普通国省干线公路仍存在如下问题：一是抚松县普通国省道仍然存在瓶颈路段，如省道漫</w:t>
      </w:r>
      <w:r>
        <w:rPr>
          <w:rFonts w:ascii="仿宋" w:eastAsia="仿宋" w:hAnsi="仿宋" w:cs="Times New Roman"/>
          <w:color w:val="000000"/>
          <w:sz w:val="28"/>
          <w:szCs w:val="28"/>
        </w:rPr>
        <w:t>临</w:t>
      </w:r>
      <w:r>
        <w:rPr>
          <w:rFonts w:ascii="仿宋" w:eastAsia="仿宋" w:hAnsi="仿宋" w:cs="Times New Roman" w:hint="eastAsia"/>
          <w:color w:val="000000"/>
          <w:sz w:val="28"/>
          <w:szCs w:val="28"/>
        </w:rPr>
        <w:t>线漫</w:t>
      </w:r>
      <w:r>
        <w:rPr>
          <w:rFonts w:ascii="仿宋" w:eastAsia="仿宋" w:hAnsi="仿宋" w:cs="Times New Roman"/>
          <w:color w:val="000000"/>
          <w:sz w:val="28"/>
          <w:szCs w:val="28"/>
        </w:rPr>
        <w:t>江</w:t>
      </w:r>
      <w:r>
        <w:rPr>
          <w:rFonts w:ascii="仿宋" w:eastAsia="仿宋" w:hAnsi="仿宋" w:cs="Times New Roman" w:hint="eastAsia"/>
          <w:color w:val="000000"/>
          <w:sz w:val="28"/>
          <w:szCs w:val="28"/>
        </w:rPr>
        <w:t>至分水段是四级公路，直接影响国道整体通行能力，普通国省道的提级改造仍需进一步推进；二是随着城市发展逐步加快，抚松县普通国省干线公路城区街道化问题突出，如国道鹤大公路在抚松县等穿越城区的路段，其道路混合交通严重，车辆行驶速度偏低，服务水平较差，大大降低了过境车辆的运输效益，同时给过往车辆和沿线居民生产生活带来较大的安全风险，普通国省干线公路</w:t>
      </w:r>
      <w:r>
        <w:rPr>
          <w:rFonts w:ascii="仿宋" w:eastAsia="仿宋" w:hAnsi="仿宋" w:cs="Times New Roman" w:hint="eastAsia"/>
          <w:color w:val="000000"/>
          <w:sz w:val="28"/>
          <w:szCs w:val="28"/>
        </w:rPr>
        <w:t>穿越城区问题急需改善；三是</w:t>
      </w:r>
      <w:r>
        <w:rPr>
          <w:rFonts w:ascii="仿宋" w:eastAsia="仿宋" w:hAnsi="仿宋" w:cs="Times New Roman" w:hint="eastAsia"/>
          <w:color w:val="000000"/>
          <w:sz w:val="28"/>
          <w:szCs w:val="28"/>
        </w:rPr>
        <w:lastRenderedPageBreak/>
        <w:t>抚松县普通国省干线公路服务设施建设滞后，存在服务设施布局不合理或功能不完备等问题，不能满足人民日常出行对高质量服务的需求，服务设施建设有待进一步完善。</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3</w:t>
      </w:r>
      <w:r>
        <w:rPr>
          <w:rFonts w:ascii="仿宋" w:eastAsia="仿宋" w:hAnsi="仿宋" w:cs="Arial" w:hint="eastAsia"/>
          <w:b/>
          <w:color w:val="000000"/>
          <w:sz w:val="28"/>
          <w:szCs w:val="28"/>
        </w:rPr>
        <w:t>）农村公路建设有待继续加强</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抚松县现有县级公路以二、三、四级公路为主，其中三级以下公路占</w:t>
      </w:r>
      <w:r>
        <w:rPr>
          <w:rFonts w:ascii="仿宋" w:eastAsia="仿宋" w:hAnsi="仿宋" w:cs="Times New Roman" w:hint="eastAsia"/>
          <w:color w:val="000000"/>
          <w:sz w:val="28"/>
          <w:szCs w:val="28"/>
        </w:rPr>
        <w:t>76.5%</w:t>
      </w:r>
      <w:r>
        <w:rPr>
          <w:rFonts w:ascii="仿宋" w:eastAsia="仿宋" w:hAnsi="仿宋" w:cs="Times New Roman" w:hint="eastAsia"/>
          <w:color w:val="000000"/>
          <w:sz w:val="28"/>
          <w:szCs w:val="28"/>
        </w:rPr>
        <w:t>，低等级公路制约着地方经济的发展，使县级公路网功能的发挥受到制约，通行条件亟待改善。</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乡村公路等级偏低，多以四级公路为主，其中乡道四级公路占</w:t>
      </w:r>
      <w:r>
        <w:rPr>
          <w:rFonts w:ascii="仿宋" w:eastAsia="仿宋" w:hAnsi="仿宋" w:cs="Times New Roman" w:hint="eastAsia"/>
          <w:color w:val="000000"/>
          <w:sz w:val="28"/>
          <w:szCs w:val="28"/>
        </w:rPr>
        <w:t>89.5%</w:t>
      </w:r>
      <w:r>
        <w:rPr>
          <w:rFonts w:ascii="仿宋" w:eastAsia="仿宋" w:hAnsi="仿宋" w:cs="Times New Roman" w:hint="eastAsia"/>
          <w:color w:val="000000"/>
          <w:sz w:val="28"/>
          <w:szCs w:val="28"/>
        </w:rPr>
        <w:t>，村道四级公路占</w:t>
      </w:r>
      <w:r>
        <w:rPr>
          <w:rFonts w:ascii="仿宋" w:eastAsia="仿宋" w:hAnsi="仿宋" w:cs="Times New Roman" w:hint="eastAsia"/>
          <w:color w:val="000000"/>
          <w:sz w:val="28"/>
          <w:szCs w:val="28"/>
        </w:rPr>
        <w:t>99.5%</w:t>
      </w:r>
      <w:r>
        <w:rPr>
          <w:rFonts w:ascii="仿宋" w:eastAsia="仿宋" w:hAnsi="仿宋" w:cs="Times New Roman" w:hint="eastAsia"/>
          <w:color w:val="000000"/>
          <w:sz w:val="28"/>
          <w:szCs w:val="28"/>
        </w:rPr>
        <w:t>，乡村公路提级改造仍需加强。通自然村屯公路以及其它乡村道</w:t>
      </w:r>
      <w:r>
        <w:rPr>
          <w:rFonts w:ascii="仿宋" w:eastAsia="仿宋" w:hAnsi="仿宋" w:cs="Times New Roman" w:hint="eastAsia"/>
          <w:color w:val="000000"/>
          <w:sz w:val="28"/>
          <w:szCs w:val="28"/>
        </w:rPr>
        <w:t>路建设仍需完善，安全防护工程仍需加大投入。乡村公路等级低、桥涵少、抗灾能力弱，已成为制约乡村公路发展的主要因素。</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4</w:t>
      </w:r>
      <w:r>
        <w:rPr>
          <w:rFonts w:ascii="仿宋" w:eastAsia="仿宋" w:hAnsi="仿宋" w:cs="Arial" w:hint="eastAsia"/>
          <w:b/>
          <w:color w:val="000000"/>
          <w:sz w:val="28"/>
          <w:szCs w:val="28"/>
        </w:rPr>
        <w:t>）管养能力有待提升</w:t>
      </w:r>
    </w:p>
    <w:p w:rsidR="008111D5" w:rsidRDefault="00AE3B25">
      <w:pPr>
        <w:ind w:firstLineChars="200" w:firstLine="560"/>
        <w:rPr>
          <w:rFonts w:ascii="仿宋" w:eastAsia="仿宋" w:hAnsi="仿宋"/>
          <w:sz w:val="28"/>
          <w:szCs w:val="28"/>
        </w:rPr>
      </w:pPr>
      <w:r>
        <w:rPr>
          <w:rFonts w:ascii="仿宋" w:eastAsia="仿宋" w:hAnsi="仿宋" w:cs="Times New Roman" w:hint="eastAsia"/>
          <w:color w:val="000000"/>
          <w:sz w:val="28"/>
          <w:szCs w:val="28"/>
        </w:rPr>
        <w:t>随着交通量的日益增多，部分路段路面破损严重，大中修和维修养护需求逐年增加，受地方财政能力限制，公路养护资金有限，无法满足维修养护全面工作，重建轻养现象突显，建管养并重的养护保障体制尚需完善，公路管养能力有待进一步提升。</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5</w:t>
      </w:r>
      <w:r>
        <w:rPr>
          <w:rFonts w:ascii="仿宋" w:eastAsia="仿宋" w:hAnsi="仿宋" w:cs="Arial" w:hint="eastAsia"/>
          <w:b/>
          <w:color w:val="000000"/>
          <w:sz w:val="28"/>
          <w:szCs w:val="28"/>
        </w:rPr>
        <w:t>）场站建设尚有不足，服务水平有待进一步提高</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公路客运站作为中转换乘、提供旅游转向服务的重要交通基础设施，随着综合运输网络的不断完善，抚松县客、货场站建</w:t>
      </w:r>
      <w:r>
        <w:rPr>
          <w:rFonts w:ascii="仿宋" w:eastAsia="仿宋" w:hAnsi="仿宋" w:cs="Times New Roman" w:hint="eastAsia"/>
          <w:color w:val="000000"/>
          <w:sz w:val="28"/>
          <w:szCs w:val="28"/>
        </w:rPr>
        <w:t>设与交通基础设施的高效衔接尚有不足。抚松县旅游业不断发展，城乡客运站应适应经济社会发展，提供便捷的出行中转服务，但乡镇街道客运站建</w:t>
      </w:r>
      <w:r>
        <w:rPr>
          <w:rFonts w:ascii="仿宋" w:eastAsia="仿宋" w:hAnsi="仿宋" w:cs="Times New Roman" w:hint="eastAsia"/>
          <w:color w:val="000000"/>
          <w:sz w:val="28"/>
          <w:szCs w:val="28"/>
        </w:rPr>
        <w:lastRenderedPageBreak/>
        <w:t>设覆盖率为</w:t>
      </w:r>
      <w:r>
        <w:rPr>
          <w:rFonts w:ascii="仿宋" w:eastAsia="仿宋" w:hAnsi="仿宋" w:cs="Times New Roman" w:hint="eastAsia"/>
          <w:color w:val="000000"/>
          <w:sz w:val="28"/>
          <w:szCs w:val="28"/>
        </w:rPr>
        <w:t>50%</w:t>
      </w:r>
      <w:r>
        <w:rPr>
          <w:rFonts w:ascii="仿宋" w:eastAsia="仿宋" w:hAnsi="仿宋" w:cs="Times New Roman" w:hint="eastAsia"/>
          <w:color w:val="000000"/>
          <w:sz w:val="28"/>
          <w:szCs w:val="28"/>
        </w:rPr>
        <w:t>，场站设施建设有待进一步完善。</w:t>
      </w:r>
    </w:p>
    <w:p w:rsidR="008111D5" w:rsidRDefault="00AE3B25">
      <w:pPr>
        <w:autoSpaceDE w:val="0"/>
        <w:autoSpaceDN w:val="0"/>
        <w:adjustRightInd w:val="0"/>
        <w:spacing w:line="360" w:lineRule="auto"/>
        <w:ind w:firstLineChars="200" w:firstLine="562"/>
        <w:jc w:val="left"/>
        <w:rPr>
          <w:rFonts w:ascii="仿宋" w:eastAsia="仿宋" w:hAnsi="仿宋" w:cs="Arial"/>
          <w:b/>
          <w:color w:val="000000"/>
          <w:sz w:val="28"/>
          <w:szCs w:val="28"/>
        </w:rPr>
      </w:pPr>
      <w:r>
        <w:rPr>
          <w:rFonts w:ascii="仿宋" w:eastAsia="仿宋" w:hAnsi="仿宋" w:cs="Arial" w:hint="eastAsia"/>
          <w:b/>
          <w:color w:val="000000"/>
          <w:sz w:val="28"/>
          <w:szCs w:val="28"/>
        </w:rPr>
        <w:t>（</w:t>
      </w:r>
      <w:r>
        <w:rPr>
          <w:rFonts w:ascii="仿宋" w:eastAsia="仿宋" w:hAnsi="仿宋" w:cs="Arial" w:hint="eastAsia"/>
          <w:b/>
          <w:color w:val="000000"/>
          <w:sz w:val="28"/>
          <w:szCs w:val="28"/>
        </w:rPr>
        <w:t>6</w:t>
      </w:r>
      <w:r>
        <w:rPr>
          <w:rFonts w:ascii="仿宋" w:eastAsia="仿宋" w:hAnsi="仿宋" w:cs="Arial" w:hint="eastAsia"/>
          <w:b/>
          <w:color w:val="000000"/>
          <w:sz w:val="28"/>
          <w:szCs w:val="28"/>
        </w:rPr>
        <w:t>）航道及码头建设不适应抚松县水上旅游发展，亟待优化</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抚松县水运主要以旅游业为主，物流业发展有限，随着近年来抚松县旅游业的快速发展和规模不断扩大，水运旅游突显城市特色，但松花江航道部分为天然状态下河道，河床以卵石类砂和岩石为主，江水较浅，通行条件受限，航道情况及码头建设不适应旅游业规模发展，航道建设和码头配套设施有待进一步提升服务质量。</w:t>
      </w:r>
    </w:p>
    <w:p w:rsidR="008111D5" w:rsidRDefault="008111D5">
      <w:pPr>
        <w:ind w:firstLineChars="200" w:firstLine="560"/>
        <w:rPr>
          <w:rFonts w:ascii="仿宋" w:eastAsia="仿宋" w:hAnsi="仿宋"/>
          <w:sz w:val="28"/>
          <w:szCs w:val="28"/>
        </w:rPr>
      </w:pPr>
    </w:p>
    <w:p w:rsidR="008111D5" w:rsidRDefault="008111D5">
      <w:pPr>
        <w:ind w:firstLineChars="200" w:firstLine="560"/>
        <w:rPr>
          <w:rFonts w:ascii="仿宋" w:eastAsia="仿宋" w:hAnsi="仿宋"/>
          <w:sz w:val="28"/>
          <w:szCs w:val="28"/>
        </w:rPr>
        <w:sectPr w:rsidR="008111D5">
          <w:pgSz w:w="11906" w:h="16838"/>
          <w:pgMar w:top="1440" w:right="1800" w:bottom="1440" w:left="1800" w:header="851" w:footer="992" w:gutter="0"/>
          <w:cols w:space="425"/>
          <w:titlePg/>
          <w:docGrid w:type="lines" w:linePitch="312"/>
        </w:sectPr>
      </w:pPr>
    </w:p>
    <w:p w:rsidR="008111D5" w:rsidRDefault="00AE3B25">
      <w:pPr>
        <w:pStyle w:val="1"/>
        <w:adjustRightInd w:val="0"/>
        <w:spacing w:before="720" w:after="480" w:line="360" w:lineRule="auto"/>
        <w:rPr>
          <w:rFonts w:ascii="黑体" w:eastAsia="黑体" w:hAnsi="黑体" w:cs="Times New Roman"/>
          <w:sz w:val="36"/>
          <w:szCs w:val="36"/>
        </w:rPr>
      </w:pPr>
      <w:bookmarkStart w:id="8" w:name="_Toc27151"/>
      <w:r>
        <w:rPr>
          <w:rFonts w:ascii="黑体" w:eastAsia="黑体" w:hAnsi="黑体" w:cs="Times New Roman" w:hint="eastAsia"/>
          <w:sz w:val="36"/>
          <w:szCs w:val="36"/>
        </w:rPr>
        <w:lastRenderedPageBreak/>
        <w:t xml:space="preserve">3 </w:t>
      </w:r>
      <w:r>
        <w:rPr>
          <w:rFonts w:ascii="黑体" w:eastAsia="黑体" w:hAnsi="黑体" w:cs="Times New Roman" w:hint="eastAsia"/>
          <w:sz w:val="36"/>
          <w:szCs w:val="36"/>
        </w:rPr>
        <w:t>面临的形势与需求</w:t>
      </w:r>
      <w:bookmarkEnd w:id="8"/>
    </w:p>
    <w:p w:rsidR="008111D5" w:rsidRDefault="00AE3B25">
      <w:pPr>
        <w:autoSpaceDE w:val="0"/>
        <w:autoSpaceDN w:val="0"/>
        <w:adjustRightInd w:val="0"/>
        <w:spacing w:line="360" w:lineRule="auto"/>
        <w:ind w:firstLineChars="200" w:firstLine="562"/>
        <w:jc w:val="left"/>
        <w:outlineLvl w:val="2"/>
        <w:rPr>
          <w:rFonts w:ascii="仿宋" w:eastAsia="仿宋" w:hAnsi="仿宋" w:cs="Arial"/>
          <w:b/>
          <w:color w:val="000000"/>
          <w:sz w:val="28"/>
          <w:szCs w:val="28"/>
        </w:rPr>
      </w:pPr>
      <w:bookmarkStart w:id="9" w:name="_Toc17869"/>
      <w:r>
        <w:rPr>
          <w:rFonts w:ascii="仿宋" w:eastAsia="仿宋" w:hAnsi="仿宋" w:cs="Arial" w:hint="eastAsia"/>
          <w:b/>
          <w:color w:val="000000"/>
          <w:sz w:val="28"/>
          <w:szCs w:val="28"/>
        </w:rPr>
        <w:t>1</w:t>
      </w:r>
      <w:bookmarkEnd w:id="9"/>
      <w:r>
        <w:rPr>
          <w:rFonts w:ascii="仿宋" w:eastAsia="仿宋" w:hAnsi="仿宋" w:cs="Arial" w:hint="eastAsia"/>
          <w:b/>
          <w:color w:val="000000"/>
          <w:sz w:val="28"/>
          <w:szCs w:val="28"/>
        </w:rPr>
        <w:t>、实现新时代交通强国目标，要求建设现代化交通运输体系</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党的十九大立足新时代新征程，做出了建设交通强国的战略部署，建设交通强国是以习近平同志为核心的党中央的重大决策，</w:t>
      </w:r>
      <w:r>
        <w:rPr>
          <w:rFonts w:ascii="仿宋" w:eastAsia="仿宋" w:hAnsi="仿宋" w:cs="Times New Roman" w:hint="eastAsia"/>
          <w:color w:val="000000"/>
          <w:sz w:val="28"/>
          <w:szCs w:val="28"/>
        </w:rPr>
        <w:t>是现代化经济体系的先行领域，是全面建成社会主义现代化强国的重要支撑。</w:t>
      </w:r>
      <w:r>
        <w:rPr>
          <w:rFonts w:ascii="仿宋" w:eastAsia="仿宋" w:hAnsi="仿宋" w:cs="Times New Roman" w:hint="eastAsia"/>
          <w:color w:val="000000"/>
          <w:sz w:val="28"/>
          <w:szCs w:val="28"/>
        </w:rPr>
        <w:t>2020</w:t>
      </w:r>
      <w:r>
        <w:rPr>
          <w:rFonts w:ascii="仿宋" w:eastAsia="仿宋" w:hAnsi="仿宋" w:cs="Times New Roman" w:hint="eastAsia"/>
          <w:color w:val="000000"/>
          <w:sz w:val="28"/>
          <w:szCs w:val="28"/>
        </w:rPr>
        <w:t>年吉林省出台建设高质量交通强省实施意见，坚持服务大局、吉林特色、以人民为中心、统筹协调、改革创新等五个原则，要求着力构建现代化综合运输体系。为贯彻落实交通强国、交通强省重要部署，抚松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要结合自身地理环境和发展基础，科学确定交通运输发展方向，合理规划交通基础设施布局，加快基础设施建设，提升公路水路基础设施服务水平，建设现代化交通运输体系。</w:t>
      </w:r>
    </w:p>
    <w:p w:rsidR="008111D5" w:rsidRDefault="00AE3B25">
      <w:pPr>
        <w:autoSpaceDE w:val="0"/>
        <w:autoSpaceDN w:val="0"/>
        <w:adjustRightInd w:val="0"/>
        <w:spacing w:line="360" w:lineRule="auto"/>
        <w:ind w:firstLineChars="200" w:firstLine="562"/>
        <w:jc w:val="left"/>
        <w:outlineLvl w:val="2"/>
        <w:rPr>
          <w:rFonts w:ascii="仿宋" w:eastAsia="仿宋" w:hAnsi="仿宋" w:cs="Arial"/>
          <w:b/>
          <w:color w:val="000000"/>
          <w:sz w:val="28"/>
          <w:szCs w:val="28"/>
        </w:rPr>
      </w:pPr>
      <w:r>
        <w:rPr>
          <w:rFonts w:ascii="仿宋" w:eastAsia="仿宋" w:hAnsi="仿宋" w:cs="Arial" w:hint="eastAsia"/>
          <w:b/>
          <w:color w:val="000000"/>
          <w:sz w:val="28"/>
          <w:szCs w:val="28"/>
        </w:rPr>
        <w:t>2</w:t>
      </w:r>
      <w:r>
        <w:rPr>
          <w:rFonts w:ascii="仿宋" w:eastAsia="仿宋" w:hAnsi="仿宋" w:cs="Arial" w:hint="eastAsia"/>
          <w:b/>
          <w:color w:val="000000"/>
          <w:sz w:val="28"/>
          <w:szCs w:val="28"/>
        </w:rPr>
        <w:t>、衔接新基建“</w:t>
      </w:r>
      <w:r>
        <w:rPr>
          <w:rFonts w:ascii="仿宋" w:eastAsia="仿宋" w:hAnsi="仿宋" w:cs="Arial" w:hint="eastAsia"/>
          <w:b/>
          <w:color w:val="000000"/>
          <w:sz w:val="28"/>
          <w:szCs w:val="28"/>
        </w:rPr>
        <w:t>761</w:t>
      </w:r>
      <w:r>
        <w:rPr>
          <w:rFonts w:ascii="仿宋" w:eastAsia="仿宋" w:hAnsi="仿宋" w:cs="Arial" w:hint="eastAsia"/>
          <w:b/>
          <w:color w:val="000000"/>
          <w:sz w:val="28"/>
          <w:szCs w:val="28"/>
        </w:rPr>
        <w:t>”工程，要求交通基础设施补齐短板弱项</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为贯彻落实习近平总书记</w:t>
      </w:r>
      <w:r>
        <w:rPr>
          <w:rFonts w:ascii="仿宋" w:eastAsia="仿宋" w:hAnsi="仿宋" w:cs="Times New Roman" w:hint="eastAsia"/>
          <w:color w:val="000000"/>
          <w:sz w:val="28"/>
          <w:szCs w:val="28"/>
        </w:rPr>
        <w:t>2020</w:t>
      </w:r>
      <w:r>
        <w:rPr>
          <w:rFonts w:ascii="仿宋" w:eastAsia="仿宋" w:hAnsi="仿宋" w:cs="Times New Roman" w:hint="eastAsia"/>
          <w:color w:val="000000"/>
          <w:sz w:val="28"/>
          <w:szCs w:val="28"/>
        </w:rPr>
        <w:t>年</w:t>
      </w:r>
      <w:r>
        <w:rPr>
          <w:rFonts w:ascii="仿宋" w:eastAsia="仿宋" w:hAnsi="仿宋" w:cs="Times New Roman" w:hint="eastAsia"/>
          <w:color w:val="000000"/>
          <w:sz w:val="28"/>
          <w:szCs w:val="28"/>
        </w:rPr>
        <w:t>3</w:t>
      </w:r>
      <w:r>
        <w:rPr>
          <w:rFonts w:ascii="仿宋" w:eastAsia="仿宋" w:hAnsi="仿宋" w:cs="Times New Roman" w:hint="eastAsia"/>
          <w:color w:val="000000"/>
          <w:sz w:val="28"/>
          <w:szCs w:val="28"/>
        </w:rPr>
        <w:t>月</w:t>
      </w:r>
      <w:r>
        <w:rPr>
          <w:rFonts w:ascii="仿宋" w:eastAsia="仿宋" w:hAnsi="仿宋" w:cs="Times New Roman" w:hint="eastAsia"/>
          <w:color w:val="000000"/>
          <w:sz w:val="28"/>
          <w:szCs w:val="28"/>
        </w:rPr>
        <w:t>4</w:t>
      </w:r>
      <w:r>
        <w:rPr>
          <w:rFonts w:ascii="仿宋" w:eastAsia="仿宋" w:hAnsi="仿宋" w:cs="Times New Roman" w:hint="eastAsia"/>
          <w:color w:val="000000"/>
          <w:sz w:val="28"/>
          <w:szCs w:val="28"/>
        </w:rPr>
        <w:t>日在中央政治局常委会会议上提出的加快推进国家规划已明确的重大工程和基础设施建设，加快</w:t>
      </w:r>
      <w:r>
        <w:rPr>
          <w:rFonts w:ascii="仿宋" w:eastAsia="仿宋" w:hAnsi="仿宋" w:cs="Times New Roman" w:hint="eastAsia"/>
          <w:color w:val="000000"/>
          <w:sz w:val="28"/>
          <w:szCs w:val="28"/>
        </w:rPr>
        <w:t>5G</w:t>
      </w:r>
      <w:r>
        <w:rPr>
          <w:rFonts w:ascii="仿宋" w:eastAsia="仿宋" w:hAnsi="仿宋" w:cs="Times New Roman" w:hint="eastAsia"/>
          <w:color w:val="000000"/>
          <w:sz w:val="28"/>
          <w:szCs w:val="28"/>
        </w:rPr>
        <w:t>网络、数据中心新型基础设施建设等重要指示精神，吉林省委、省政府制定了新基建“</w:t>
      </w:r>
      <w:r>
        <w:rPr>
          <w:rFonts w:ascii="仿宋" w:eastAsia="仿宋" w:hAnsi="仿宋" w:cs="Times New Roman" w:hint="eastAsia"/>
          <w:color w:val="000000"/>
          <w:sz w:val="28"/>
          <w:szCs w:val="28"/>
        </w:rPr>
        <w:t>761</w:t>
      </w:r>
      <w:r>
        <w:rPr>
          <w:rFonts w:ascii="仿宋" w:eastAsia="仿宋" w:hAnsi="仿宋" w:cs="Times New Roman" w:hint="eastAsia"/>
          <w:color w:val="000000"/>
          <w:sz w:val="28"/>
          <w:szCs w:val="28"/>
        </w:rPr>
        <w:t>”工程方案，随后白山市人民政府印发了《白山市新基建“</w:t>
      </w:r>
      <w:r>
        <w:rPr>
          <w:rFonts w:ascii="仿宋" w:eastAsia="仿宋" w:hAnsi="仿宋" w:cs="Times New Roman" w:hint="eastAsia"/>
          <w:color w:val="000000"/>
          <w:sz w:val="28"/>
          <w:szCs w:val="28"/>
        </w:rPr>
        <w:t>761</w:t>
      </w:r>
      <w:r>
        <w:rPr>
          <w:rFonts w:ascii="仿宋" w:eastAsia="仿宋" w:hAnsi="仿宋" w:cs="Times New Roman" w:hint="eastAsia"/>
          <w:color w:val="000000"/>
          <w:sz w:val="28"/>
          <w:szCs w:val="28"/>
        </w:rPr>
        <w:t>”工程实施方案的通知》（白山政发</w:t>
      </w:r>
      <w:r>
        <w:rPr>
          <w:rFonts w:ascii="仿宋" w:eastAsia="仿宋" w:hAnsi="仿宋" w:cs="Times New Roman" w:hint="eastAsia"/>
          <w:color w:val="000000"/>
          <w:sz w:val="28"/>
          <w:szCs w:val="28"/>
        </w:rPr>
        <w:t>[2020]6</w:t>
      </w:r>
      <w:r>
        <w:rPr>
          <w:rFonts w:ascii="仿宋" w:eastAsia="仿宋" w:hAnsi="仿宋" w:cs="Times New Roman" w:hint="eastAsia"/>
          <w:color w:val="000000"/>
          <w:sz w:val="28"/>
          <w:szCs w:val="28"/>
        </w:rPr>
        <w:t>号）。根据省市相关文件抚松县委</w:t>
      </w:r>
      <w:r>
        <w:rPr>
          <w:rFonts w:ascii="仿宋" w:eastAsia="仿宋" w:hAnsi="仿宋" w:cs="Times New Roman"/>
          <w:color w:val="000000"/>
          <w:sz w:val="28"/>
          <w:szCs w:val="28"/>
        </w:rPr>
        <w:t>县政府</w:t>
      </w:r>
      <w:r>
        <w:rPr>
          <w:rFonts w:ascii="仿宋" w:eastAsia="仿宋" w:hAnsi="仿宋" w:cs="Times New Roman" w:hint="eastAsia"/>
          <w:color w:val="000000"/>
          <w:sz w:val="28"/>
          <w:szCs w:val="28"/>
        </w:rPr>
        <w:t>要求“十四五”期间加快基础设施“补短板”建设，构建以高速铁路、高速公路和机场为重点的快速交通网，提质改造重点的干线交通网，推进“四好农村路”高质</w:t>
      </w:r>
      <w:r>
        <w:rPr>
          <w:rFonts w:ascii="仿宋" w:eastAsia="仿宋" w:hAnsi="仿宋" w:cs="Times New Roman" w:hint="eastAsia"/>
          <w:color w:val="000000"/>
          <w:sz w:val="28"/>
          <w:szCs w:val="28"/>
        </w:rPr>
        <w:lastRenderedPageBreak/>
        <w:t>量发展、夯实基础网络，推动构建安全、便捷、高效、绿色、经</w:t>
      </w:r>
      <w:r>
        <w:rPr>
          <w:rFonts w:ascii="仿宋" w:eastAsia="仿宋" w:hAnsi="仿宋" w:cs="Times New Roman" w:hint="eastAsia"/>
          <w:color w:val="000000"/>
          <w:sz w:val="28"/>
          <w:szCs w:val="28"/>
        </w:rPr>
        <w:t>济的现代化综合交通运输体系，服务“一主六双”高质量</w:t>
      </w:r>
      <w:r>
        <w:rPr>
          <w:rFonts w:ascii="仿宋" w:eastAsia="仿宋" w:hAnsi="仿宋" w:cs="Times New Roman"/>
          <w:color w:val="000000"/>
          <w:sz w:val="28"/>
          <w:szCs w:val="28"/>
        </w:rPr>
        <w:t>发展战略</w:t>
      </w:r>
      <w:r>
        <w:rPr>
          <w:rFonts w:ascii="仿宋" w:eastAsia="仿宋" w:hAnsi="仿宋" w:cs="Times New Roman" w:hint="eastAsia"/>
          <w:color w:val="000000"/>
          <w:sz w:val="28"/>
          <w:szCs w:val="28"/>
        </w:rPr>
        <w:t>，为抚松全面振兴、全方位振兴当好先行。</w:t>
      </w:r>
    </w:p>
    <w:p w:rsidR="008111D5" w:rsidRDefault="00AE3B25">
      <w:pPr>
        <w:autoSpaceDE w:val="0"/>
        <w:autoSpaceDN w:val="0"/>
        <w:adjustRightInd w:val="0"/>
        <w:spacing w:line="360" w:lineRule="auto"/>
        <w:ind w:firstLineChars="200" w:firstLine="562"/>
        <w:jc w:val="left"/>
        <w:outlineLvl w:val="2"/>
        <w:rPr>
          <w:rFonts w:ascii="仿宋" w:eastAsia="仿宋" w:hAnsi="仿宋" w:cs="Arial"/>
          <w:b/>
          <w:color w:val="000000"/>
          <w:sz w:val="28"/>
          <w:szCs w:val="28"/>
        </w:rPr>
      </w:pPr>
      <w:bookmarkStart w:id="10" w:name="_Toc16052"/>
      <w:r>
        <w:rPr>
          <w:rFonts w:ascii="仿宋" w:eastAsia="仿宋" w:hAnsi="仿宋" w:cs="Arial" w:hint="eastAsia"/>
          <w:b/>
          <w:color w:val="000000"/>
          <w:sz w:val="28"/>
          <w:szCs w:val="28"/>
        </w:rPr>
        <w:t>3</w:t>
      </w:r>
      <w:r>
        <w:rPr>
          <w:rFonts w:ascii="仿宋" w:eastAsia="仿宋" w:hAnsi="仿宋" w:cs="Arial" w:hint="eastAsia"/>
          <w:b/>
          <w:color w:val="000000"/>
          <w:sz w:val="28"/>
          <w:szCs w:val="28"/>
        </w:rPr>
        <w:t>、产业优化布局，要求交通</w:t>
      </w:r>
      <w:bookmarkEnd w:id="10"/>
      <w:r>
        <w:rPr>
          <w:rFonts w:ascii="仿宋" w:eastAsia="仿宋" w:hAnsi="仿宋" w:cs="Arial" w:hint="eastAsia"/>
          <w:b/>
          <w:color w:val="000000"/>
          <w:sz w:val="28"/>
          <w:szCs w:val="28"/>
        </w:rPr>
        <w:t>运输提高效率和水平</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为推进抚松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融入吉林省“一主六双”</w:t>
      </w:r>
      <w:r>
        <w:rPr>
          <w:rFonts w:ascii="仿宋" w:eastAsia="仿宋" w:hAnsi="仿宋" w:cs="Times New Roman" w:hint="eastAsia"/>
          <w:color w:val="000000"/>
          <w:sz w:val="28"/>
          <w:szCs w:val="28"/>
        </w:rPr>
        <w:t xml:space="preserve"> </w:t>
      </w:r>
      <w:r>
        <w:rPr>
          <w:rFonts w:ascii="仿宋" w:eastAsia="仿宋" w:hAnsi="仿宋" w:cs="Times New Roman" w:hint="eastAsia"/>
          <w:color w:val="000000"/>
          <w:sz w:val="28"/>
          <w:szCs w:val="28"/>
        </w:rPr>
        <w:t>高质量</w:t>
      </w:r>
      <w:r>
        <w:rPr>
          <w:rFonts w:ascii="仿宋" w:eastAsia="仿宋" w:hAnsi="仿宋" w:cs="Times New Roman"/>
          <w:color w:val="000000"/>
          <w:sz w:val="28"/>
          <w:szCs w:val="28"/>
        </w:rPr>
        <w:t>发展战略</w:t>
      </w:r>
      <w:r>
        <w:rPr>
          <w:rFonts w:ascii="仿宋" w:eastAsia="仿宋" w:hAnsi="仿宋" w:cs="Times New Roman" w:hint="eastAsia"/>
          <w:color w:val="000000"/>
          <w:sz w:val="28"/>
          <w:szCs w:val="28"/>
        </w:rPr>
        <w:t>，突出抚松县“五大产业”发展特色，构建全方位开发开放新格局，打造食品医药、文化旅游、商贸物流、电子产品加工等跨境产业链。牢固树立“绿水青山就是金山银山”发展理念，推进新旧动能转换，打造多点支撑、多业并举、多元发展的产业格局，要求抚松县交通运输发展起到支撑和引领经济社会的作用，因此，要求加快推进重大项目建设，充分挖掘交</w:t>
      </w:r>
      <w:r>
        <w:rPr>
          <w:rFonts w:ascii="仿宋" w:eastAsia="仿宋" w:hAnsi="仿宋" w:cs="Times New Roman" w:hint="eastAsia"/>
          <w:color w:val="000000"/>
          <w:sz w:val="28"/>
          <w:szCs w:val="28"/>
        </w:rPr>
        <w:t>通运输的网络效益，实现扩大运输能力、提高运输效率、降低运输成本，不断提升运输服务水平，满足客货运服务日益增长的多层次、高品质、高效率的运输需求，为抚松县产业布局发展提供高质量运输服务和有力支撑。</w:t>
      </w:r>
    </w:p>
    <w:p w:rsidR="008111D5" w:rsidRDefault="00AE3B25">
      <w:pPr>
        <w:autoSpaceDE w:val="0"/>
        <w:autoSpaceDN w:val="0"/>
        <w:adjustRightInd w:val="0"/>
        <w:spacing w:line="360" w:lineRule="auto"/>
        <w:ind w:firstLineChars="200" w:firstLine="562"/>
        <w:jc w:val="left"/>
        <w:outlineLvl w:val="2"/>
        <w:rPr>
          <w:rFonts w:ascii="仿宋" w:eastAsia="仿宋" w:hAnsi="仿宋" w:cs="Arial"/>
          <w:b/>
          <w:color w:val="000000"/>
          <w:sz w:val="28"/>
          <w:szCs w:val="28"/>
        </w:rPr>
      </w:pPr>
      <w:r>
        <w:rPr>
          <w:rFonts w:ascii="仿宋" w:eastAsia="仿宋" w:hAnsi="仿宋" w:cs="Arial" w:hint="eastAsia"/>
          <w:b/>
          <w:color w:val="000000"/>
          <w:sz w:val="28"/>
          <w:szCs w:val="28"/>
        </w:rPr>
        <w:t>4</w:t>
      </w:r>
      <w:r>
        <w:rPr>
          <w:rFonts w:ascii="仿宋" w:eastAsia="仿宋" w:hAnsi="仿宋" w:cs="Arial" w:hint="eastAsia"/>
          <w:b/>
          <w:color w:val="000000"/>
          <w:sz w:val="28"/>
          <w:szCs w:val="28"/>
        </w:rPr>
        <w:t>、深入实施乡村振兴战略，要求完善农村交通基础设施网络</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抚松县坚持把乡村振兴战略作为新时代“三农”工作总抓手，强化农业农村基础建设和公共服务，不断缩小城乡差距，促进农业全面升级、农村全面进步、农民全面发展，推动城乡一体化发展。乡村交通基础设施建设是乡村振兴战略的重要内容，为深入实施乡村振兴战略，要求抚松县形成管覆盖</w:t>
      </w:r>
      <w:r>
        <w:rPr>
          <w:rFonts w:ascii="仿宋" w:eastAsia="仿宋" w:hAnsi="仿宋" w:cs="Times New Roman" w:hint="eastAsia"/>
          <w:color w:val="000000"/>
          <w:sz w:val="28"/>
          <w:szCs w:val="28"/>
        </w:rPr>
        <w:t>的农村交通基础设施网，全面推进“四好农村路”建设，着力补足农村交通短板，统筹城乡交通资源配置，建立规范化可持续管护机制，促进交通建设与农村地区资源开发、产业</w:t>
      </w:r>
      <w:r>
        <w:rPr>
          <w:rFonts w:ascii="仿宋" w:eastAsia="仿宋" w:hAnsi="仿宋" w:cs="Times New Roman" w:hint="eastAsia"/>
          <w:color w:val="000000"/>
          <w:sz w:val="28"/>
          <w:szCs w:val="28"/>
        </w:rPr>
        <w:lastRenderedPageBreak/>
        <w:t>发展有机结合，实现以交通便利带动脱贫减贫。</w:t>
      </w:r>
    </w:p>
    <w:p w:rsidR="008111D5" w:rsidRDefault="00AE3B25">
      <w:pPr>
        <w:autoSpaceDE w:val="0"/>
        <w:autoSpaceDN w:val="0"/>
        <w:adjustRightInd w:val="0"/>
        <w:spacing w:line="360" w:lineRule="auto"/>
        <w:ind w:firstLineChars="200" w:firstLine="562"/>
        <w:jc w:val="left"/>
        <w:outlineLvl w:val="2"/>
        <w:rPr>
          <w:rFonts w:ascii="仿宋" w:eastAsia="仿宋" w:hAnsi="仿宋" w:cs="Arial"/>
          <w:b/>
          <w:color w:val="000000"/>
          <w:sz w:val="28"/>
          <w:szCs w:val="28"/>
        </w:rPr>
      </w:pPr>
      <w:bookmarkStart w:id="11" w:name="_Toc16919"/>
      <w:r>
        <w:rPr>
          <w:rFonts w:ascii="仿宋" w:eastAsia="仿宋" w:hAnsi="仿宋" w:cs="Arial" w:hint="eastAsia"/>
          <w:b/>
          <w:color w:val="000000"/>
          <w:sz w:val="28"/>
          <w:szCs w:val="28"/>
        </w:rPr>
        <w:t>5</w:t>
      </w:r>
      <w:r>
        <w:rPr>
          <w:rFonts w:ascii="仿宋" w:eastAsia="仿宋" w:hAnsi="仿宋" w:cs="Arial" w:hint="eastAsia"/>
          <w:b/>
          <w:color w:val="000000"/>
          <w:sz w:val="28"/>
          <w:szCs w:val="28"/>
        </w:rPr>
        <w:t>、交旅融合发展，要求</w:t>
      </w:r>
      <w:bookmarkEnd w:id="11"/>
      <w:r>
        <w:rPr>
          <w:rFonts w:ascii="仿宋" w:eastAsia="仿宋" w:hAnsi="仿宋" w:cs="Arial" w:hint="eastAsia"/>
          <w:b/>
          <w:color w:val="000000"/>
          <w:sz w:val="28"/>
          <w:szCs w:val="28"/>
        </w:rPr>
        <w:t>交通运输不断提高服务质量</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《全国生态旅游发展规划（</w:t>
      </w:r>
      <w:r>
        <w:rPr>
          <w:rFonts w:ascii="仿宋" w:eastAsia="仿宋" w:hAnsi="仿宋" w:cs="Times New Roman" w:hint="eastAsia"/>
          <w:color w:val="000000"/>
          <w:sz w:val="28"/>
          <w:szCs w:val="28"/>
        </w:rPr>
        <w:t>2016-2025</w:t>
      </w:r>
      <w:r>
        <w:rPr>
          <w:rFonts w:ascii="仿宋" w:eastAsia="仿宋" w:hAnsi="仿宋" w:cs="Times New Roman" w:hint="eastAsia"/>
          <w:color w:val="000000"/>
          <w:sz w:val="28"/>
          <w:szCs w:val="28"/>
        </w:rPr>
        <w:t>年）》规划指出，结合各地生态旅游资源特色，依托自身优势，明确重点方向，实施差别化措施，逐步形成各具特色、主体鲜明的生态旅游发展布局，抚松县坚持生态立县、产业强县、特色兴县的发展思路。依托长白山生态旅游及</w:t>
      </w:r>
      <w:r>
        <w:rPr>
          <w:rFonts w:ascii="仿宋" w:eastAsia="仿宋" w:hAnsi="仿宋" w:cs="Times New Roman"/>
          <w:color w:val="000000"/>
          <w:sz w:val="28"/>
          <w:szCs w:val="28"/>
        </w:rPr>
        <w:t>松花江</w:t>
      </w:r>
      <w:r>
        <w:rPr>
          <w:rFonts w:ascii="仿宋" w:eastAsia="仿宋" w:hAnsi="仿宋" w:cs="Times New Roman" w:hint="eastAsia"/>
          <w:color w:val="000000"/>
          <w:sz w:val="28"/>
          <w:szCs w:val="28"/>
        </w:rPr>
        <w:t>沿江</w:t>
      </w:r>
      <w:r>
        <w:rPr>
          <w:rFonts w:ascii="仿宋" w:eastAsia="仿宋" w:hAnsi="仿宋" w:cs="Times New Roman"/>
          <w:color w:val="000000"/>
          <w:sz w:val="28"/>
          <w:szCs w:val="28"/>
        </w:rPr>
        <w:t>旅游</w:t>
      </w:r>
      <w:r>
        <w:rPr>
          <w:rFonts w:ascii="仿宋" w:eastAsia="仿宋" w:hAnsi="仿宋" w:cs="Times New Roman" w:hint="eastAsia"/>
          <w:color w:val="000000"/>
          <w:sz w:val="28"/>
          <w:szCs w:val="28"/>
        </w:rPr>
        <w:t>资源，构造“布局科学、结构合理、产业互融、优势互补、功能齐全、设施完善、环境优美、市场规范”的全域旅游产业体系，要求抚松县加大通往长白山景区等旅游公路建设的投入，着力提升旅游公路服务质量，打造域内特色旅游公路、水路建设，构建高品质、多层次、个性化的交通运输网络，促进交通和旅游业融合发展，彰显抚松县绿色生态之美。</w:t>
      </w: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8111D5">
      <w:pPr>
        <w:spacing w:line="360" w:lineRule="auto"/>
        <w:ind w:firstLineChars="200" w:firstLine="560"/>
        <w:rPr>
          <w:rFonts w:ascii="仿宋" w:eastAsia="仿宋" w:hAnsi="仿宋" w:cs="Times New Roman"/>
          <w:color w:val="000000"/>
          <w:sz w:val="28"/>
          <w:szCs w:val="28"/>
        </w:rPr>
      </w:pPr>
    </w:p>
    <w:p w:rsidR="008111D5" w:rsidRDefault="00AE3B25">
      <w:pPr>
        <w:pStyle w:val="1"/>
        <w:adjustRightInd w:val="0"/>
        <w:spacing w:before="720" w:after="480" w:line="360" w:lineRule="exact"/>
        <w:rPr>
          <w:rFonts w:ascii="黑体" w:eastAsia="黑体" w:hAnsi="黑体" w:cs="Times New Roman"/>
          <w:sz w:val="36"/>
          <w:szCs w:val="36"/>
        </w:rPr>
      </w:pPr>
      <w:bookmarkStart w:id="12" w:name="_Toc26144"/>
      <w:r>
        <w:rPr>
          <w:rFonts w:ascii="黑体" w:eastAsia="黑体" w:hAnsi="黑体" w:cs="Times New Roman" w:hint="eastAsia"/>
          <w:sz w:val="36"/>
          <w:szCs w:val="36"/>
        </w:rPr>
        <w:lastRenderedPageBreak/>
        <w:t xml:space="preserve">4 </w:t>
      </w:r>
      <w:r>
        <w:rPr>
          <w:rFonts w:ascii="黑体" w:eastAsia="黑体" w:hAnsi="黑体" w:cs="Times New Roman" w:hint="eastAsia"/>
          <w:sz w:val="36"/>
          <w:szCs w:val="36"/>
        </w:rPr>
        <w:t>发展思路及目标</w:t>
      </w:r>
      <w:bookmarkEnd w:id="12"/>
    </w:p>
    <w:p w:rsidR="008111D5" w:rsidRDefault="00AE3B25">
      <w:pPr>
        <w:pStyle w:val="2"/>
        <w:widowControl/>
        <w:tabs>
          <w:tab w:val="left" w:pos="9180"/>
        </w:tabs>
        <w:autoSpaceDE w:val="0"/>
        <w:autoSpaceDN w:val="0"/>
        <w:adjustRightInd w:val="0"/>
        <w:spacing w:before="0" w:after="0" w:line="360" w:lineRule="exact"/>
        <w:jc w:val="left"/>
        <w:textAlignment w:val="bottom"/>
        <w:rPr>
          <w:rFonts w:ascii="黑体" w:eastAsia="黑体" w:hAnsi="黑体" w:cs="Arial"/>
          <w:bCs w:val="0"/>
          <w:sz w:val="32"/>
        </w:rPr>
      </w:pPr>
      <w:bookmarkStart w:id="13" w:name="_Toc25507"/>
      <w:r>
        <w:rPr>
          <w:rFonts w:ascii="黑体" w:eastAsia="黑体" w:hAnsi="黑体" w:cs="Arial" w:hint="eastAsia"/>
          <w:bCs w:val="0"/>
          <w:sz w:val="32"/>
        </w:rPr>
        <w:t xml:space="preserve">4.1 </w:t>
      </w:r>
      <w:r>
        <w:rPr>
          <w:rFonts w:ascii="黑体" w:eastAsia="黑体" w:hAnsi="黑体" w:cs="Arial" w:hint="eastAsia"/>
          <w:bCs w:val="0"/>
          <w:sz w:val="32"/>
        </w:rPr>
        <w:t>指导思想</w:t>
      </w:r>
      <w:bookmarkEnd w:id="13"/>
    </w:p>
    <w:p w:rsidR="008111D5" w:rsidRDefault="00AE3B25">
      <w:pPr>
        <w:spacing w:line="360" w:lineRule="auto"/>
        <w:ind w:firstLineChars="200" w:firstLine="560"/>
        <w:rPr>
          <w:rFonts w:ascii="仿宋" w:eastAsia="仿宋" w:hAnsi="仿宋" w:cs="Times New Roman"/>
          <w:color w:val="000000"/>
          <w:sz w:val="28"/>
          <w:szCs w:val="28"/>
        </w:rPr>
      </w:pPr>
      <w:bookmarkStart w:id="14" w:name="_Toc28837"/>
      <w:r>
        <w:rPr>
          <w:rFonts w:ascii="仿宋" w:eastAsia="仿宋" w:hAnsi="仿宋" w:cs="Times New Roman" w:hint="eastAsia"/>
          <w:color w:val="000000"/>
          <w:sz w:val="28"/>
          <w:szCs w:val="28"/>
        </w:rPr>
        <w:t>以习近平新时代中国特色社会主义思想为指导，深入贯彻党的十九大精神，落实吉林省“一主六双”高质量发展战略要求，结合抚松县实际情况，围绕县委、县政府提出的“建设长白山区域重要发展中心、开发松花江旅游业、二五十百千工程”的战略目标，以“创新、协调、绿色、开放、共享”五大发展理念和“综合交通、智慧交通、绿色交通、平安交通”四个交通为引领，构建完善的综合运输体系，加快构建高品质的交通网、全面提升运输服务水平、巩固提升“四好农村路”、大力发展交通支持保障系统建设，有效支撑全县产业转型升级，为抚松县实现全面振兴发挥交通运</w:t>
      </w:r>
      <w:r>
        <w:rPr>
          <w:rFonts w:ascii="仿宋" w:eastAsia="仿宋" w:hAnsi="仿宋" w:cs="Times New Roman" w:hint="eastAsia"/>
          <w:color w:val="000000"/>
          <w:sz w:val="28"/>
          <w:szCs w:val="28"/>
        </w:rPr>
        <w:t>输支撑和保障作用。</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r>
        <w:rPr>
          <w:rFonts w:ascii="黑体" w:eastAsia="黑体" w:hAnsi="黑体" w:cs="Arial" w:hint="eastAsia"/>
          <w:bCs w:val="0"/>
          <w:sz w:val="32"/>
        </w:rPr>
        <w:t xml:space="preserve">4.2 </w:t>
      </w:r>
      <w:r>
        <w:rPr>
          <w:rFonts w:ascii="黑体" w:eastAsia="黑体" w:hAnsi="黑体" w:cs="Arial" w:hint="eastAsia"/>
          <w:bCs w:val="0"/>
          <w:sz w:val="32"/>
        </w:rPr>
        <w:t>规划原则</w:t>
      </w:r>
      <w:bookmarkEnd w:id="14"/>
    </w:p>
    <w:p w:rsidR="008111D5" w:rsidRDefault="00AE3B25">
      <w:pPr>
        <w:adjustRightInd w:val="0"/>
        <w:ind w:firstLine="562"/>
        <w:rPr>
          <w:rFonts w:ascii="仿宋" w:eastAsia="仿宋" w:hAnsi="仿宋" w:cs="仿宋"/>
          <w:b/>
          <w:sz w:val="28"/>
          <w:szCs w:val="28"/>
        </w:rPr>
      </w:pPr>
      <w:bookmarkStart w:id="15" w:name="_Toc26861"/>
      <w:r>
        <w:rPr>
          <w:rFonts w:ascii="仿宋" w:eastAsia="仿宋" w:hAnsi="仿宋" w:cs="仿宋" w:hint="eastAsia"/>
          <w:b/>
          <w:sz w:val="28"/>
          <w:szCs w:val="28"/>
        </w:rPr>
        <w:t>1</w:t>
      </w:r>
      <w:r>
        <w:rPr>
          <w:rFonts w:ascii="仿宋" w:eastAsia="仿宋" w:hAnsi="仿宋" w:cs="仿宋" w:hint="eastAsia"/>
          <w:b/>
          <w:sz w:val="28"/>
          <w:szCs w:val="28"/>
        </w:rPr>
        <w:t>、把握机遇，加快发展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要抓住国家实施“一带一路”、支持东北振兴等重大政策机遇，继续加快交通基础设施建设，保持较快的发展速度；积极融入吉林省“一主六双”高质量发展布局重大战略，为产业转型升级、发展旅游支柱产业等提供交通基础设施保障，提升交通运输对经济社会发展的支撑和先行引导作用。</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2</w:t>
      </w:r>
      <w:r>
        <w:rPr>
          <w:rFonts w:ascii="仿宋" w:eastAsia="仿宋" w:hAnsi="仿宋" w:cs="仿宋" w:hint="eastAsia"/>
          <w:b/>
          <w:sz w:val="28"/>
          <w:szCs w:val="28"/>
        </w:rPr>
        <w:t>、全面统筹，超前发展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加强顶层设计，强化规划引领。提前规划，统筹普通公路、铁路、航空协调发展，推进公路建设时注重干线公路与铁路枢纽、机场间的高效衔接，为未来发展预留足够的发展空间，同时注重优</w:t>
      </w:r>
      <w:r>
        <w:rPr>
          <w:rFonts w:ascii="仿宋" w:eastAsia="仿宋" w:hAnsi="仿宋" w:cs="Times New Roman" w:hint="eastAsia"/>
          <w:color w:val="000000"/>
          <w:sz w:val="28"/>
          <w:szCs w:val="28"/>
        </w:rPr>
        <w:t>化干线网络</w:t>
      </w:r>
      <w:r>
        <w:rPr>
          <w:rFonts w:ascii="仿宋" w:eastAsia="仿宋" w:hAnsi="仿宋" w:cs="Times New Roman" w:hint="eastAsia"/>
          <w:color w:val="000000"/>
          <w:sz w:val="28"/>
          <w:szCs w:val="28"/>
        </w:rPr>
        <w:lastRenderedPageBreak/>
        <w:t>结构，提高农村公路通畅水平；坚持建养并重、路运并举，优化运输组织结构，提高运输效率；在推进交通建设发展的同时，不断提升行业科技水平和人才保障能力、法治保障能力，把握交通运输对经济社会发展的引领和支撑作用，适度超前发展。</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3</w:t>
      </w:r>
      <w:r>
        <w:rPr>
          <w:rFonts w:ascii="仿宋" w:eastAsia="仿宋" w:hAnsi="仿宋" w:cs="仿宋" w:hint="eastAsia"/>
          <w:b/>
          <w:sz w:val="28"/>
          <w:szCs w:val="28"/>
        </w:rPr>
        <w:t>、服务导向，转型发展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从交通运输行业的服务属性出发，把建设人民满意交通作为出发点和落脚点，着力提升交通运输服务水平，努力做到“人便于行、货畅其流、安全舒适”。以科技进步和信息化智能化为引领，推动行业转型升级。</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4</w:t>
      </w:r>
      <w:r>
        <w:rPr>
          <w:rFonts w:ascii="仿宋" w:eastAsia="仿宋" w:hAnsi="仿宋" w:cs="仿宋" w:hint="eastAsia"/>
          <w:b/>
          <w:sz w:val="28"/>
          <w:szCs w:val="28"/>
        </w:rPr>
        <w:t>、改革驱动，创新发展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抓住全面深化改革的良好契机，积极推进交通建设投融资、管理体制机制等领域改革，努力破解资金供给能力不足、综合运输体系尚未形成、行业内部管理体制不顺等矛盾和问题。以改革创新为动力和驱动，推动行业体制机制创新、政策创新和管理创新。</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5</w:t>
      </w:r>
      <w:r>
        <w:rPr>
          <w:rFonts w:ascii="仿宋" w:eastAsia="仿宋" w:hAnsi="仿宋" w:cs="仿宋" w:hint="eastAsia"/>
          <w:b/>
          <w:sz w:val="28"/>
          <w:szCs w:val="28"/>
        </w:rPr>
        <w:t>、安全绿色，可持续发展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把安全保障作为发展的重要前提，按照“预防为主、综合治理”的方针，切实构建保障交通运输安全发展的长效机制。坚持将发展和保护放在同等重要的地位，注重对土地资源的集约节约利用和对生态环境的保护，积极推进节能减排，发展绿色交通，促进资源节约和环境友好型社会建设。</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6</w:t>
      </w:r>
      <w:r>
        <w:rPr>
          <w:rFonts w:ascii="仿宋" w:eastAsia="仿宋" w:hAnsi="仿宋" w:cs="仿宋" w:hint="eastAsia"/>
          <w:b/>
          <w:sz w:val="28"/>
          <w:szCs w:val="28"/>
        </w:rPr>
        <w:t>、</w:t>
      </w:r>
      <w:r>
        <w:rPr>
          <w:rFonts w:ascii="仿宋" w:eastAsia="仿宋" w:hAnsi="仿宋" w:cs="仿宋" w:hint="eastAsia"/>
          <w:b/>
          <w:sz w:val="28"/>
          <w:szCs w:val="28"/>
        </w:rPr>
        <w:t>兼顾城乡，共享发展</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大力推进城乡交通一体化发展，推进城乡客运与其它运输方式的</w:t>
      </w:r>
      <w:r>
        <w:rPr>
          <w:rFonts w:ascii="仿宋" w:eastAsia="仿宋" w:hAnsi="仿宋" w:cs="Times New Roman" w:hint="eastAsia"/>
          <w:color w:val="000000"/>
          <w:sz w:val="28"/>
          <w:szCs w:val="28"/>
        </w:rPr>
        <w:lastRenderedPageBreak/>
        <w:t>差异化发展，引导各地打破部门、区域和行业分割，在客运量大、距离较近的城市、乡镇间推行公交化改造，方便百姓出行，使全县基本公共服务均等化进一步提升，全社会共享小康发展成果。</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r>
        <w:rPr>
          <w:rFonts w:ascii="黑体" w:eastAsia="黑体" w:hAnsi="黑体" w:cs="Arial" w:hint="eastAsia"/>
          <w:bCs w:val="0"/>
          <w:sz w:val="32"/>
        </w:rPr>
        <w:t xml:space="preserve">4.3 </w:t>
      </w:r>
      <w:r>
        <w:rPr>
          <w:rFonts w:ascii="黑体" w:eastAsia="黑体" w:hAnsi="黑体" w:cs="Arial" w:hint="eastAsia"/>
          <w:bCs w:val="0"/>
          <w:sz w:val="32"/>
        </w:rPr>
        <w:t>规划目标</w:t>
      </w:r>
      <w:bookmarkEnd w:id="15"/>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“十四五”期，抚松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公路、水路交通运输发展的总目标是：充分发挥抚松县交通运输引领作用，提高交旅融合发展水平，促进产业空间布局，提升区域经济核心竞争力，全面提升交通基础设施建设和运输服务整体水平，构建安全、便捷、高效、绿色、经济的现代化交通运输体系</w:t>
      </w:r>
      <w:r>
        <w:rPr>
          <w:rFonts w:ascii="仿宋" w:eastAsia="仿宋" w:hAnsi="仿宋" w:cs="Times New Roman" w:hint="eastAsia"/>
          <w:color w:val="000000"/>
          <w:sz w:val="28"/>
          <w:szCs w:val="28"/>
        </w:rPr>
        <w:t>，加快完善基础设施网络，逐步改善普通国省干线公路街道化现象，形成以干线公路为基础的对外开发开放主通道，以农村公路为广覆盖的互联互通网络，以客货场站为枢纽的高效中转中心，以水运航道为特色的旅游经济产业。通过公路、水路交通运输发展带动引领抚松县经济社会发展，引导和支撑抚松县建设成经济强、百姓富、产业优的社会主义示范县。</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t>——高速公路发展目标</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到</w:t>
      </w:r>
      <w:r>
        <w:rPr>
          <w:rFonts w:ascii="仿宋" w:eastAsia="仿宋" w:hAnsi="仿宋" w:cs="Times New Roman" w:hint="eastAsia"/>
          <w:color w:val="000000"/>
          <w:sz w:val="28"/>
          <w:szCs w:val="28"/>
        </w:rPr>
        <w:t>2025</w:t>
      </w:r>
      <w:r>
        <w:rPr>
          <w:rFonts w:ascii="仿宋" w:eastAsia="仿宋" w:hAnsi="仿宋" w:cs="Times New Roman" w:hint="eastAsia"/>
          <w:color w:val="000000"/>
          <w:sz w:val="28"/>
          <w:szCs w:val="28"/>
        </w:rPr>
        <w:t>年，抚松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高速公路网布局更加完善，努力</w:t>
      </w:r>
      <w:r>
        <w:rPr>
          <w:rFonts w:ascii="仿宋" w:eastAsia="仿宋" w:hAnsi="仿宋" w:cs="Times New Roman"/>
          <w:color w:val="000000"/>
          <w:sz w:val="28"/>
          <w:szCs w:val="28"/>
        </w:rPr>
        <w:t>实现</w:t>
      </w:r>
      <w:r>
        <w:rPr>
          <w:rFonts w:ascii="仿宋" w:eastAsia="仿宋" w:hAnsi="仿宋" w:cs="Times New Roman" w:hint="eastAsia"/>
          <w:color w:val="000000"/>
          <w:sz w:val="28"/>
          <w:szCs w:val="28"/>
        </w:rPr>
        <w:t>抚松县</w:t>
      </w:r>
      <w:r>
        <w:rPr>
          <w:rFonts w:ascii="仿宋" w:eastAsia="仿宋" w:hAnsi="仿宋" w:cs="Times New Roman"/>
          <w:color w:val="000000"/>
          <w:sz w:val="28"/>
          <w:szCs w:val="28"/>
        </w:rPr>
        <w:t>与长白县</w:t>
      </w:r>
      <w:r>
        <w:rPr>
          <w:rFonts w:ascii="仿宋" w:eastAsia="仿宋" w:hAnsi="仿宋" w:cs="Times New Roman" w:hint="eastAsia"/>
          <w:color w:val="000000"/>
          <w:sz w:val="28"/>
          <w:szCs w:val="28"/>
        </w:rPr>
        <w:t>高速互通的建设目标，通车里程力争达到</w:t>
      </w:r>
      <w:r>
        <w:rPr>
          <w:rFonts w:ascii="仿宋" w:eastAsia="仿宋" w:hAnsi="仿宋" w:cs="Times New Roman" w:hint="eastAsia"/>
          <w:color w:val="000000"/>
          <w:sz w:val="28"/>
          <w:szCs w:val="28"/>
        </w:rPr>
        <w:t>173</w:t>
      </w:r>
      <w:r>
        <w:rPr>
          <w:rFonts w:ascii="仿宋" w:eastAsia="仿宋" w:hAnsi="仿宋" w:cs="Times New Roman" w:hint="eastAsia"/>
          <w:color w:val="000000"/>
          <w:sz w:val="28"/>
          <w:szCs w:val="28"/>
        </w:rPr>
        <w:t>公里以上。</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t>——普通国省干线公路发展目标</w:t>
      </w:r>
    </w:p>
    <w:p w:rsidR="008111D5" w:rsidRDefault="00AE3B25">
      <w:pPr>
        <w:spacing w:line="580" w:lineRule="exact"/>
        <w:ind w:firstLineChars="200" w:firstLine="560"/>
        <w:rPr>
          <w:rFonts w:ascii="仿宋" w:eastAsia="仿宋" w:hAnsi="仿宋"/>
          <w:sz w:val="28"/>
          <w:szCs w:val="28"/>
        </w:rPr>
      </w:pPr>
      <w:r>
        <w:rPr>
          <w:rFonts w:ascii="仿宋" w:eastAsia="仿宋" w:hAnsi="仿宋" w:cs="Times New Roman" w:hint="eastAsia"/>
          <w:color w:val="000000"/>
          <w:sz w:val="28"/>
          <w:szCs w:val="28"/>
        </w:rPr>
        <w:t>普通国省干线公路服务能力显著增强，普通国道二级及以上比重将达到</w:t>
      </w:r>
      <w:r>
        <w:rPr>
          <w:rFonts w:ascii="仿宋" w:eastAsia="仿宋" w:hAnsi="仿宋" w:cs="Times New Roman" w:hint="eastAsia"/>
          <w:color w:val="000000"/>
          <w:sz w:val="28"/>
          <w:szCs w:val="28"/>
        </w:rPr>
        <w:t>100%</w:t>
      </w:r>
      <w:r>
        <w:rPr>
          <w:rFonts w:ascii="仿宋" w:eastAsia="仿宋" w:hAnsi="仿宋" w:cs="Times New Roman" w:hint="eastAsia"/>
          <w:color w:val="000000"/>
          <w:sz w:val="28"/>
          <w:szCs w:val="28"/>
        </w:rPr>
        <w:t>，普通省道二级及以上比重将达到</w:t>
      </w:r>
      <w:r>
        <w:rPr>
          <w:rFonts w:ascii="仿宋" w:eastAsia="仿宋" w:hAnsi="仿宋" w:cs="Times New Roman" w:hint="eastAsia"/>
          <w:color w:val="000000"/>
          <w:sz w:val="28"/>
          <w:szCs w:val="28"/>
        </w:rPr>
        <w:t>70%</w:t>
      </w:r>
      <w:r>
        <w:rPr>
          <w:rFonts w:ascii="仿宋" w:eastAsia="仿宋" w:hAnsi="仿宋" w:cs="Times New Roman" w:hint="eastAsia"/>
          <w:color w:val="000000"/>
          <w:sz w:val="28"/>
          <w:szCs w:val="28"/>
        </w:rPr>
        <w:t>以上，基本消除干线公路“断头路”、“瓶颈路”、“隐患点”，城市过境更加顺畅，旅游公路品质进一步提升，完善干线公路服务区等服务设施建设。</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lastRenderedPageBreak/>
        <w:t>——农村公路发展目标</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县级公路网建设水平大幅度提升，三级及以上公路比重将达到</w:t>
      </w:r>
      <w:r>
        <w:rPr>
          <w:rFonts w:ascii="仿宋" w:eastAsia="仿宋" w:hAnsi="仿宋" w:cs="Times New Roman" w:hint="eastAsia"/>
          <w:color w:val="000000"/>
          <w:sz w:val="28"/>
          <w:szCs w:val="28"/>
        </w:rPr>
        <w:t>45%</w:t>
      </w:r>
      <w:r>
        <w:rPr>
          <w:rFonts w:ascii="仿宋" w:eastAsia="仿宋" w:hAnsi="仿宋" w:cs="Times New Roman" w:hint="eastAsia"/>
          <w:color w:val="000000"/>
          <w:sz w:val="28"/>
          <w:szCs w:val="28"/>
        </w:rPr>
        <w:t>以上，服务水平逐年提高；乡村公路的服务能力、安防水平、通达通畅程度进一步提升，高质量的“四好农村路”和“美丽乡村”建设进一步加快，有效服务于区域旅游、资源开发和乡村产业发展。</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t>——水路发展</w:t>
      </w:r>
      <w:r>
        <w:rPr>
          <w:rFonts w:ascii="仿宋" w:eastAsia="仿宋" w:hAnsi="仿宋" w:hint="eastAsia"/>
          <w:b/>
          <w:sz w:val="28"/>
          <w:szCs w:val="28"/>
        </w:rPr>
        <w:t>目标</w:t>
      </w:r>
    </w:p>
    <w:p w:rsidR="008111D5" w:rsidRDefault="00AE3B25">
      <w:pPr>
        <w:ind w:firstLineChars="200" w:firstLine="560"/>
        <w:rPr>
          <w:rFonts w:ascii="仿宋" w:eastAsia="仿宋" w:hAnsi="仿宋"/>
          <w:sz w:val="28"/>
          <w:szCs w:val="28"/>
        </w:rPr>
      </w:pPr>
      <w:r>
        <w:rPr>
          <w:rFonts w:ascii="仿宋" w:eastAsia="仿宋" w:hAnsi="仿宋" w:cs="Times New Roman" w:hint="eastAsia"/>
          <w:color w:val="000000"/>
          <w:sz w:val="28"/>
          <w:szCs w:val="28"/>
        </w:rPr>
        <w:t>加快航道整治</w:t>
      </w:r>
      <w:r>
        <w:rPr>
          <w:rFonts w:ascii="仿宋" w:eastAsia="仿宋" w:hAnsi="仿宋" w:cs="Times New Roman"/>
          <w:color w:val="000000"/>
          <w:sz w:val="28"/>
          <w:szCs w:val="28"/>
        </w:rPr>
        <w:t>及</w:t>
      </w:r>
      <w:r>
        <w:rPr>
          <w:rFonts w:ascii="仿宋" w:eastAsia="仿宋" w:hAnsi="仿宋" w:cs="Times New Roman" w:hint="eastAsia"/>
          <w:color w:val="000000"/>
          <w:sz w:val="28"/>
          <w:szCs w:val="28"/>
        </w:rPr>
        <w:t>码头建设，完善信息监控，改善水运环境，协调各码头同步发展，合理布局、客货并举，促进水运客货运输融合发展，推进水运与其它运输方式有效衔接；加强旅游观光水运建设，打造抚松县特色旅游水运航线，突显抚松县水运资源优势。</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t>——运输服务发展目标</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进一步完善客货场站布局，针对高铁和高速公路的建设情况，合理优化建设客货场站，使场站建设逐步适应抚松县经济社会发展和旅游产业布局，促进公路客货运输高效运转，形成与其它运输方式合理分工、优势互补、协同发展的良性格局。</w:t>
      </w:r>
    </w:p>
    <w:p w:rsidR="008111D5" w:rsidRDefault="00AE3B25">
      <w:pPr>
        <w:ind w:firstLineChars="200" w:firstLine="562"/>
        <w:rPr>
          <w:rFonts w:ascii="仿宋" w:eastAsia="仿宋" w:hAnsi="仿宋"/>
          <w:b/>
          <w:sz w:val="28"/>
          <w:szCs w:val="28"/>
        </w:rPr>
      </w:pPr>
      <w:r>
        <w:rPr>
          <w:rFonts w:ascii="仿宋" w:eastAsia="仿宋" w:hAnsi="仿宋" w:hint="eastAsia"/>
          <w:b/>
          <w:sz w:val="28"/>
          <w:szCs w:val="28"/>
        </w:rPr>
        <w:t>——公路管理养护发展目标</w:t>
      </w:r>
    </w:p>
    <w:p w:rsidR="008111D5" w:rsidRDefault="00AE3B25">
      <w:pPr>
        <w:ind w:firstLineChars="200" w:firstLine="560"/>
        <w:rPr>
          <w:rFonts w:ascii="仿宋" w:eastAsia="仿宋" w:hAnsi="仿宋"/>
          <w:sz w:val="28"/>
          <w:szCs w:val="28"/>
        </w:rPr>
        <w:sectPr w:rsidR="008111D5">
          <w:pgSz w:w="11906" w:h="16838"/>
          <w:pgMar w:top="1440" w:right="1800" w:bottom="1440" w:left="1800" w:header="851" w:footer="992" w:gutter="0"/>
          <w:cols w:space="425"/>
          <w:titlePg/>
          <w:docGrid w:type="lines" w:linePitch="312"/>
        </w:sectPr>
      </w:pPr>
      <w:r>
        <w:rPr>
          <w:rFonts w:ascii="仿宋" w:eastAsia="仿宋" w:hAnsi="仿宋" w:cs="Times New Roman" w:hint="eastAsia"/>
          <w:color w:val="000000"/>
          <w:sz w:val="28"/>
          <w:szCs w:val="28"/>
        </w:rPr>
        <w:t>公路管理养护制度进一步完善，合理优化公路大中修时间节点，切实贯彻建、管、养并重的发展，进一步保证公路建设使用年限，管理养护水平进一步提高。</w:t>
      </w:r>
    </w:p>
    <w:p w:rsidR="008111D5" w:rsidRDefault="00AE3B25">
      <w:pPr>
        <w:pStyle w:val="1"/>
        <w:adjustRightInd w:val="0"/>
        <w:spacing w:before="720" w:after="480" w:line="360" w:lineRule="exact"/>
        <w:rPr>
          <w:rFonts w:ascii="黑体" w:eastAsia="黑体" w:hAnsi="黑体" w:cs="Times New Roman"/>
          <w:sz w:val="36"/>
          <w:szCs w:val="36"/>
        </w:rPr>
      </w:pPr>
      <w:bookmarkStart w:id="16" w:name="_Toc21082"/>
      <w:r>
        <w:rPr>
          <w:rFonts w:ascii="黑体" w:eastAsia="黑体" w:hAnsi="黑体" w:cs="Times New Roman" w:hint="eastAsia"/>
          <w:sz w:val="36"/>
          <w:szCs w:val="36"/>
        </w:rPr>
        <w:lastRenderedPageBreak/>
        <w:t xml:space="preserve">5 </w:t>
      </w:r>
      <w:r>
        <w:rPr>
          <w:rFonts w:ascii="黑体" w:eastAsia="黑体" w:hAnsi="黑体" w:cs="Times New Roman" w:hint="eastAsia"/>
          <w:sz w:val="36"/>
          <w:szCs w:val="36"/>
        </w:rPr>
        <w:t>主要任务</w:t>
      </w:r>
      <w:bookmarkEnd w:id="16"/>
    </w:p>
    <w:p w:rsidR="008111D5" w:rsidRDefault="00AE3B25">
      <w:pPr>
        <w:pStyle w:val="2"/>
        <w:widowControl/>
        <w:tabs>
          <w:tab w:val="left" w:pos="9180"/>
        </w:tabs>
        <w:autoSpaceDE w:val="0"/>
        <w:autoSpaceDN w:val="0"/>
        <w:adjustRightInd w:val="0"/>
        <w:spacing w:before="0" w:after="0" w:line="360" w:lineRule="exact"/>
        <w:jc w:val="left"/>
        <w:textAlignment w:val="bottom"/>
        <w:rPr>
          <w:rFonts w:ascii="黑体" w:eastAsia="黑体" w:hAnsi="黑体" w:cs="Arial"/>
          <w:bCs w:val="0"/>
          <w:sz w:val="32"/>
        </w:rPr>
      </w:pPr>
      <w:bookmarkStart w:id="17" w:name="_Toc20149"/>
      <w:r>
        <w:rPr>
          <w:rFonts w:ascii="黑体" w:eastAsia="黑体" w:hAnsi="黑体" w:cs="Arial" w:hint="eastAsia"/>
          <w:bCs w:val="0"/>
          <w:sz w:val="32"/>
        </w:rPr>
        <w:t xml:space="preserve">5.1 </w:t>
      </w:r>
      <w:r>
        <w:rPr>
          <w:rFonts w:ascii="黑体" w:eastAsia="黑体" w:hAnsi="黑体" w:cs="Arial" w:hint="eastAsia"/>
          <w:bCs w:val="0"/>
          <w:sz w:val="32"/>
        </w:rPr>
        <w:t>逐步完善高速公路网布局</w:t>
      </w:r>
      <w:bookmarkEnd w:id="17"/>
    </w:p>
    <w:p w:rsidR="008111D5" w:rsidRDefault="00AE3B25">
      <w:pPr>
        <w:spacing w:line="360" w:lineRule="auto"/>
        <w:ind w:firstLineChars="200" w:firstLine="560"/>
        <w:rPr>
          <w:rFonts w:ascii="仿宋" w:eastAsia="仿宋" w:hAnsi="仿宋" w:cs="仿宋"/>
          <w:bCs/>
          <w:sz w:val="28"/>
          <w:szCs w:val="28"/>
        </w:rPr>
      </w:pPr>
      <w:r>
        <w:rPr>
          <w:rFonts w:ascii="仿宋" w:eastAsia="仿宋" w:hAnsi="仿宋" w:cs="Times New Roman" w:hint="eastAsia"/>
          <w:color w:val="000000"/>
          <w:sz w:val="28"/>
          <w:szCs w:val="28"/>
        </w:rPr>
        <w:t>“十四五”期积极推进长春</w:t>
      </w:r>
      <w:r>
        <w:rPr>
          <w:rFonts w:ascii="仿宋" w:eastAsia="仿宋" w:hAnsi="仿宋" w:cs="Times New Roman"/>
          <w:color w:val="000000"/>
          <w:sz w:val="28"/>
          <w:szCs w:val="28"/>
        </w:rPr>
        <w:t>至长白高速</w:t>
      </w:r>
      <w:r>
        <w:rPr>
          <w:rFonts w:ascii="仿宋" w:eastAsia="仿宋" w:hAnsi="仿宋" w:cs="Times New Roman" w:hint="eastAsia"/>
          <w:color w:val="000000"/>
          <w:sz w:val="28"/>
          <w:szCs w:val="28"/>
        </w:rPr>
        <w:t>公路松江河</w:t>
      </w:r>
      <w:r>
        <w:rPr>
          <w:rFonts w:ascii="仿宋" w:eastAsia="仿宋" w:hAnsi="仿宋" w:cs="Times New Roman"/>
          <w:color w:val="000000"/>
          <w:sz w:val="28"/>
          <w:szCs w:val="28"/>
        </w:rPr>
        <w:t>至长白</w:t>
      </w:r>
      <w:r>
        <w:rPr>
          <w:rFonts w:ascii="仿宋" w:eastAsia="仿宋" w:hAnsi="仿宋" w:cs="Times New Roman" w:hint="eastAsia"/>
          <w:color w:val="000000"/>
          <w:sz w:val="28"/>
          <w:szCs w:val="28"/>
        </w:rPr>
        <w:t>段等南北向高速公路建设，完善抚松县高速公路网络，促进边境风景道旅游业发展，带动全域旅游业的迅速发展。</w:t>
      </w:r>
    </w:p>
    <w:p w:rsidR="008111D5" w:rsidRDefault="00AE3B25">
      <w:pPr>
        <w:pStyle w:val="a9"/>
        <w:spacing w:line="240" w:lineRule="auto"/>
        <w:ind w:firstLineChars="0" w:firstLine="0"/>
        <w:jc w:val="center"/>
        <w:rPr>
          <w:rFonts w:ascii="仿宋" w:eastAsia="仿宋" w:hAnsi="仿宋" w:cs="仿宋"/>
          <w:b/>
          <w:sz w:val="24"/>
          <w:szCs w:val="24"/>
        </w:rPr>
      </w:pPr>
      <w:r>
        <w:rPr>
          <w:rFonts w:ascii="仿宋" w:eastAsia="仿宋" w:hAnsi="仿宋" w:cs="仿宋" w:hint="eastAsia"/>
          <w:b/>
          <w:sz w:val="24"/>
          <w:szCs w:val="24"/>
        </w:rPr>
        <w:t>专栏</w:t>
      </w:r>
      <w:r>
        <w:rPr>
          <w:rFonts w:ascii="仿宋" w:eastAsia="仿宋" w:hAnsi="仿宋" w:cs="仿宋" w:hint="eastAsia"/>
          <w:b/>
          <w:sz w:val="24"/>
          <w:szCs w:val="24"/>
        </w:rPr>
        <w:t xml:space="preserve">1 </w:t>
      </w:r>
      <w:r>
        <w:rPr>
          <w:rFonts w:ascii="仿宋" w:eastAsia="仿宋" w:hAnsi="仿宋" w:cs="仿宋" w:hint="eastAsia"/>
          <w:b/>
          <w:sz w:val="24"/>
          <w:szCs w:val="24"/>
        </w:rPr>
        <w:t>逐步完善高速公路网布局</w:t>
      </w:r>
    </w:p>
    <w:p w:rsidR="008111D5" w:rsidRDefault="008111D5">
      <w:pPr>
        <w:pStyle w:val="a9"/>
        <w:spacing w:line="360" w:lineRule="auto"/>
        <w:ind w:firstLineChars="0" w:firstLine="0"/>
        <w:jc w:val="center"/>
        <w:rPr>
          <w:rFonts w:ascii="仿宋" w:eastAsia="仿宋" w:hAnsi="仿宋" w:cs="仿宋"/>
          <w:b/>
          <w:sz w:val="24"/>
          <w:szCs w:val="24"/>
        </w:rPr>
      </w:pPr>
    </w:p>
    <w:p w:rsidR="008111D5" w:rsidRDefault="00AE3B25">
      <w:pPr>
        <w:pStyle w:val="a9"/>
        <w:spacing w:line="360" w:lineRule="auto"/>
        <w:ind w:firstLine="480"/>
        <w:rPr>
          <w:rFonts w:ascii="仿宋" w:eastAsia="仿宋" w:hAnsi="仿宋" w:cs="仿宋"/>
          <w:sz w:val="24"/>
          <w:szCs w:val="24"/>
        </w:rPr>
      </w:pPr>
      <w:r>
        <w:rPr>
          <w:rFonts w:ascii="仿宋" w:eastAsia="仿宋" w:hAnsi="仿宋" w:cs="仿宋" w:hint="eastAsia"/>
          <w:sz w:val="24"/>
          <w:szCs w:val="24"/>
        </w:rPr>
        <w:t>——长春</w:t>
      </w:r>
      <w:r>
        <w:rPr>
          <w:rFonts w:ascii="仿宋" w:eastAsia="仿宋" w:hAnsi="仿宋" w:cs="仿宋"/>
          <w:sz w:val="24"/>
          <w:szCs w:val="24"/>
        </w:rPr>
        <w:t>至长白高速</w:t>
      </w:r>
      <w:r>
        <w:rPr>
          <w:rFonts w:ascii="仿宋" w:eastAsia="仿宋" w:hAnsi="仿宋" w:cs="仿宋" w:hint="eastAsia"/>
          <w:sz w:val="24"/>
          <w:szCs w:val="24"/>
        </w:rPr>
        <w:t>公路松江河</w:t>
      </w:r>
      <w:r>
        <w:rPr>
          <w:rFonts w:ascii="仿宋" w:eastAsia="仿宋" w:hAnsi="仿宋" w:cs="仿宋"/>
          <w:sz w:val="24"/>
          <w:szCs w:val="24"/>
        </w:rPr>
        <w:t>至长白</w:t>
      </w:r>
      <w:r>
        <w:rPr>
          <w:rFonts w:ascii="仿宋" w:eastAsia="仿宋" w:hAnsi="仿宋" w:cs="仿宋" w:hint="eastAsia"/>
          <w:sz w:val="24"/>
          <w:szCs w:val="24"/>
        </w:rPr>
        <w:t>段。长春</w:t>
      </w:r>
      <w:r>
        <w:rPr>
          <w:rFonts w:ascii="仿宋" w:eastAsia="仿宋" w:hAnsi="仿宋" w:cs="仿宋"/>
          <w:sz w:val="24"/>
          <w:szCs w:val="24"/>
        </w:rPr>
        <w:t>至长白高速</w:t>
      </w:r>
      <w:r>
        <w:rPr>
          <w:rFonts w:ascii="仿宋" w:eastAsia="仿宋" w:hAnsi="仿宋" w:cs="仿宋" w:hint="eastAsia"/>
          <w:sz w:val="24"/>
          <w:szCs w:val="24"/>
        </w:rPr>
        <w:t>公路松江河</w:t>
      </w:r>
      <w:r>
        <w:rPr>
          <w:rFonts w:ascii="仿宋" w:eastAsia="仿宋" w:hAnsi="仿宋" w:cs="仿宋"/>
          <w:sz w:val="24"/>
          <w:szCs w:val="24"/>
        </w:rPr>
        <w:t>至长白</w:t>
      </w:r>
      <w:r>
        <w:rPr>
          <w:rFonts w:ascii="仿宋" w:eastAsia="仿宋" w:hAnsi="仿宋" w:cs="仿宋" w:hint="eastAsia"/>
          <w:sz w:val="24"/>
          <w:szCs w:val="24"/>
        </w:rPr>
        <w:t>段起于松江河镇东南侧，途径抚松县、临江市、长白县，终点位于长白镇，项目推荐方案建设里程约为</w:t>
      </w:r>
      <w:r>
        <w:rPr>
          <w:rFonts w:ascii="仿宋" w:eastAsia="仿宋" w:hAnsi="仿宋" w:cs="仿宋" w:hint="eastAsia"/>
          <w:sz w:val="24"/>
          <w:szCs w:val="24"/>
        </w:rPr>
        <w:t>105.2</w:t>
      </w:r>
      <w:r>
        <w:rPr>
          <w:rFonts w:ascii="仿宋" w:eastAsia="仿宋" w:hAnsi="仿宋" w:cs="仿宋" w:hint="eastAsia"/>
          <w:sz w:val="24"/>
          <w:szCs w:val="24"/>
        </w:rPr>
        <w:t>公里，估算总投资</w:t>
      </w:r>
      <w:r>
        <w:rPr>
          <w:rFonts w:ascii="仿宋" w:eastAsia="仿宋" w:hAnsi="仿宋" w:cs="仿宋" w:hint="eastAsia"/>
          <w:sz w:val="24"/>
          <w:szCs w:val="24"/>
        </w:rPr>
        <w:t>156.5</w:t>
      </w:r>
      <w:r>
        <w:rPr>
          <w:rFonts w:ascii="仿宋" w:eastAsia="仿宋" w:hAnsi="仿宋" w:cs="仿宋" w:hint="eastAsia"/>
          <w:sz w:val="24"/>
          <w:szCs w:val="24"/>
        </w:rPr>
        <w:t>亿元，建设期为</w:t>
      </w:r>
      <w:r>
        <w:rPr>
          <w:rFonts w:ascii="仿宋" w:eastAsia="仿宋" w:hAnsi="仿宋" w:cs="仿宋" w:hint="eastAsia"/>
          <w:sz w:val="24"/>
          <w:szCs w:val="24"/>
        </w:rPr>
        <w:t>202</w:t>
      </w:r>
      <w:r>
        <w:rPr>
          <w:rFonts w:ascii="仿宋" w:eastAsia="仿宋" w:hAnsi="仿宋" w:cs="仿宋"/>
          <w:sz w:val="24"/>
          <w:szCs w:val="24"/>
        </w:rPr>
        <w:t>3</w:t>
      </w:r>
      <w:r>
        <w:rPr>
          <w:rFonts w:ascii="仿宋" w:eastAsia="仿宋" w:hAnsi="仿宋" w:cs="仿宋" w:hint="eastAsia"/>
          <w:sz w:val="24"/>
          <w:szCs w:val="24"/>
        </w:rPr>
        <w:t>～</w:t>
      </w:r>
      <w:r>
        <w:rPr>
          <w:rFonts w:ascii="仿宋" w:eastAsia="仿宋" w:hAnsi="仿宋" w:cs="仿宋" w:hint="eastAsia"/>
          <w:sz w:val="24"/>
          <w:szCs w:val="24"/>
        </w:rPr>
        <w:t>202</w:t>
      </w:r>
      <w:r>
        <w:rPr>
          <w:rFonts w:ascii="仿宋" w:eastAsia="仿宋" w:hAnsi="仿宋" w:cs="仿宋"/>
          <w:sz w:val="24"/>
          <w:szCs w:val="24"/>
        </w:rPr>
        <w:t>5</w:t>
      </w:r>
      <w:r>
        <w:rPr>
          <w:rFonts w:ascii="仿宋" w:eastAsia="仿宋" w:hAnsi="仿宋" w:cs="仿宋" w:hint="eastAsia"/>
          <w:sz w:val="24"/>
          <w:szCs w:val="24"/>
        </w:rPr>
        <w:t>年。抚松</w:t>
      </w:r>
      <w:r>
        <w:rPr>
          <w:rFonts w:ascii="仿宋" w:eastAsia="仿宋" w:hAnsi="仿宋" w:cs="仿宋"/>
          <w:sz w:val="24"/>
          <w:szCs w:val="24"/>
        </w:rPr>
        <w:t>县境内</w:t>
      </w:r>
      <w:r>
        <w:rPr>
          <w:rFonts w:ascii="仿宋" w:eastAsia="仿宋" w:hAnsi="仿宋" w:cs="仿宋" w:hint="eastAsia"/>
          <w:sz w:val="24"/>
          <w:szCs w:val="24"/>
        </w:rPr>
        <w:t>里程</w:t>
      </w:r>
      <w:r>
        <w:rPr>
          <w:rFonts w:ascii="仿宋" w:eastAsia="仿宋" w:hAnsi="仿宋" w:cs="仿宋" w:hint="eastAsia"/>
          <w:sz w:val="24"/>
          <w:szCs w:val="24"/>
        </w:rPr>
        <w:t>38.6</w:t>
      </w:r>
      <w:r>
        <w:rPr>
          <w:rFonts w:ascii="仿宋" w:eastAsia="仿宋" w:hAnsi="仿宋" w:cs="仿宋" w:hint="eastAsia"/>
          <w:sz w:val="24"/>
          <w:szCs w:val="24"/>
        </w:rPr>
        <w:t>公里</w:t>
      </w:r>
      <w:r>
        <w:rPr>
          <w:rFonts w:ascii="仿宋" w:eastAsia="仿宋" w:hAnsi="仿宋" w:cs="仿宋"/>
          <w:sz w:val="24"/>
          <w:szCs w:val="24"/>
        </w:rPr>
        <w:t>，</w:t>
      </w:r>
      <w:r>
        <w:rPr>
          <w:rFonts w:ascii="仿宋" w:eastAsia="仿宋" w:hAnsi="仿宋" w:cs="仿宋" w:hint="eastAsia"/>
          <w:sz w:val="24"/>
          <w:szCs w:val="24"/>
        </w:rPr>
        <w:t>估算投资</w:t>
      </w:r>
      <w:r>
        <w:rPr>
          <w:rFonts w:ascii="仿宋" w:eastAsia="仿宋" w:hAnsi="仿宋" w:cs="仿宋" w:hint="eastAsia"/>
          <w:sz w:val="24"/>
          <w:szCs w:val="24"/>
        </w:rPr>
        <w:t>31.7</w:t>
      </w:r>
      <w:r>
        <w:rPr>
          <w:rFonts w:ascii="仿宋" w:eastAsia="仿宋" w:hAnsi="仿宋" w:cs="仿宋" w:hint="eastAsia"/>
          <w:sz w:val="24"/>
          <w:szCs w:val="24"/>
        </w:rPr>
        <w:t>亿元，</w:t>
      </w:r>
      <w:r>
        <w:rPr>
          <w:rFonts w:ascii="仿宋" w:eastAsia="仿宋" w:hAnsi="仿宋" w:cs="仿宋"/>
          <w:sz w:val="24"/>
          <w:szCs w:val="24"/>
        </w:rPr>
        <w:t>抚松县负责征地拆迁工作。</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18" w:name="_Toc24945"/>
      <w:r>
        <w:rPr>
          <w:rFonts w:ascii="黑体" w:eastAsia="黑体" w:hAnsi="黑体" w:cs="Arial" w:hint="eastAsia"/>
          <w:bCs w:val="0"/>
          <w:sz w:val="32"/>
        </w:rPr>
        <w:t xml:space="preserve">5.2 </w:t>
      </w:r>
      <w:r>
        <w:rPr>
          <w:rFonts w:ascii="黑体" w:eastAsia="黑体" w:hAnsi="黑体" w:cs="Arial" w:hint="eastAsia"/>
          <w:bCs w:val="0"/>
          <w:sz w:val="32"/>
        </w:rPr>
        <w:t>建设完备的普通干线公路网络</w:t>
      </w:r>
      <w:bookmarkEnd w:id="18"/>
    </w:p>
    <w:p w:rsidR="008111D5" w:rsidRDefault="00AE3B25">
      <w:pPr>
        <w:ind w:firstLineChars="200" w:firstLine="562"/>
        <w:rPr>
          <w:rFonts w:ascii="仿宋" w:eastAsia="仿宋" w:hAnsi="仿宋"/>
          <w:color w:val="000000" w:themeColor="text1"/>
          <w:sz w:val="28"/>
          <w:szCs w:val="28"/>
        </w:rPr>
      </w:pPr>
      <w:r>
        <w:rPr>
          <w:rFonts w:ascii="仿宋" w:eastAsia="仿宋" w:hAnsi="仿宋" w:hint="eastAsia"/>
          <w:b/>
          <w:color w:val="000000" w:themeColor="text1"/>
          <w:sz w:val="28"/>
          <w:szCs w:val="28"/>
        </w:rPr>
        <w:t>——加强普通国省干线公路服务水平。</w:t>
      </w:r>
      <w:r>
        <w:rPr>
          <w:rFonts w:ascii="仿宋" w:eastAsia="仿宋" w:hAnsi="仿宋" w:cs="Times New Roman" w:hint="eastAsia"/>
          <w:color w:val="000000"/>
          <w:sz w:val="28"/>
          <w:szCs w:val="28"/>
        </w:rPr>
        <w:t>“十四五”期抚松县普通国省干线公路重点建设城区绕越工程，进一步释放城区发展空间，提高干线公路通行能力和效率，保障人民群众平安出行，城区绕越线建设项目共</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项，建设里程</w:t>
      </w:r>
      <w:r>
        <w:rPr>
          <w:rFonts w:ascii="仿宋" w:eastAsia="仿宋" w:hAnsi="仿宋" w:cs="Times New Roman" w:hint="eastAsia"/>
          <w:color w:val="000000"/>
          <w:sz w:val="28"/>
          <w:szCs w:val="28"/>
        </w:rPr>
        <w:t>3</w:t>
      </w:r>
      <w:r>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公里，主要解决国道抚公公路穿越城区问题；积极推进干线公路瓶颈路段改造升级，提升普通国省干线公路通行能力和服务水平，升级改造项目共</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项，建设里程</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4</w:t>
      </w:r>
      <w:r>
        <w:rPr>
          <w:rFonts w:ascii="仿宋" w:eastAsia="仿宋" w:hAnsi="仿宋" w:cs="Times New Roman" w:hint="eastAsia"/>
          <w:color w:val="000000"/>
          <w:sz w:val="28"/>
          <w:szCs w:val="28"/>
        </w:rPr>
        <w:t>公里。</w:t>
      </w:r>
    </w:p>
    <w:p w:rsidR="008111D5" w:rsidRDefault="008111D5">
      <w:pPr>
        <w:ind w:firstLineChars="200" w:firstLine="560"/>
        <w:rPr>
          <w:rFonts w:ascii="仿宋" w:eastAsia="仿宋" w:hAnsi="仿宋"/>
          <w:color w:val="000000" w:themeColor="text1"/>
          <w:sz w:val="28"/>
          <w:szCs w:val="28"/>
        </w:rPr>
      </w:pPr>
    </w:p>
    <w:p w:rsidR="008111D5" w:rsidRDefault="008111D5">
      <w:pPr>
        <w:ind w:firstLineChars="200" w:firstLine="560"/>
        <w:rPr>
          <w:rFonts w:ascii="仿宋" w:eastAsia="仿宋" w:hAnsi="仿宋"/>
          <w:color w:val="000000" w:themeColor="text1"/>
          <w:sz w:val="28"/>
          <w:szCs w:val="28"/>
        </w:rPr>
      </w:pPr>
    </w:p>
    <w:p w:rsidR="008111D5" w:rsidRDefault="00AE3B25">
      <w:pPr>
        <w:pStyle w:val="a9"/>
        <w:spacing w:line="360" w:lineRule="auto"/>
        <w:ind w:firstLineChars="0" w:firstLine="0"/>
        <w:jc w:val="center"/>
        <w:rPr>
          <w:rFonts w:ascii="仿宋" w:eastAsia="仿宋" w:hAnsi="仿宋" w:cs="仿宋"/>
          <w:b/>
          <w:sz w:val="24"/>
          <w:szCs w:val="24"/>
        </w:rPr>
      </w:pPr>
      <w:r>
        <w:rPr>
          <w:rFonts w:ascii="仿宋" w:eastAsia="仿宋" w:hAnsi="仿宋" w:cs="仿宋" w:hint="eastAsia"/>
          <w:b/>
          <w:sz w:val="24"/>
          <w:szCs w:val="24"/>
        </w:rPr>
        <w:t>专栏</w:t>
      </w:r>
      <w:r>
        <w:rPr>
          <w:rFonts w:ascii="仿宋" w:eastAsia="仿宋" w:hAnsi="仿宋" w:cs="仿宋" w:hint="eastAsia"/>
          <w:b/>
          <w:sz w:val="24"/>
          <w:szCs w:val="24"/>
        </w:rPr>
        <w:t xml:space="preserve">2 </w:t>
      </w:r>
      <w:r>
        <w:rPr>
          <w:rFonts w:ascii="仿宋" w:eastAsia="仿宋" w:hAnsi="仿宋" w:cs="仿宋" w:hint="eastAsia"/>
          <w:b/>
          <w:color w:val="000000" w:themeColor="text1"/>
          <w:sz w:val="24"/>
          <w:szCs w:val="24"/>
        </w:rPr>
        <w:t>加强普通国省干线公路服务水平</w:t>
      </w:r>
    </w:p>
    <w:p w:rsidR="008111D5" w:rsidRDefault="00AE3B25">
      <w:pPr>
        <w:pStyle w:val="a9"/>
        <w:spacing w:line="360" w:lineRule="auto"/>
        <w:ind w:firstLine="482"/>
        <w:rPr>
          <w:rFonts w:ascii="仿宋" w:eastAsia="仿宋" w:hAnsi="仿宋" w:cs="仿宋"/>
          <w:b/>
          <w:sz w:val="24"/>
          <w:szCs w:val="24"/>
        </w:rPr>
      </w:pPr>
      <w:r>
        <w:rPr>
          <w:rFonts w:ascii="仿宋" w:eastAsia="仿宋" w:hAnsi="仿宋" w:cs="仿宋" w:hint="eastAsia"/>
          <w:b/>
          <w:sz w:val="24"/>
          <w:szCs w:val="24"/>
        </w:rPr>
        <w:lastRenderedPageBreak/>
        <w:t>城区绕越线建设项目：</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国道抚公公路（</w:t>
      </w:r>
      <w:r>
        <w:rPr>
          <w:rFonts w:ascii="仿宋" w:eastAsia="仿宋" w:hAnsi="仿宋" w:cs="仿宋" w:hint="eastAsia"/>
          <w:color w:val="000000"/>
          <w:kern w:val="0"/>
          <w:sz w:val="24"/>
          <w:szCs w:val="24"/>
        </w:rPr>
        <w:t>G504</w:t>
      </w:r>
      <w:r>
        <w:rPr>
          <w:rFonts w:ascii="仿宋" w:eastAsia="仿宋" w:hAnsi="仿宋" w:cs="仿宋" w:hint="eastAsia"/>
          <w:color w:val="000000"/>
          <w:kern w:val="0"/>
          <w:sz w:val="24"/>
          <w:szCs w:val="24"/>
        </w:rPr>
        <w:t>）抚松镇至东岗镇段绕越线</w:t>
      </w:r>
    </w:p>
    <w:p w:rsidR="008111D5" w:rsidRDefault="00AE3B25">
      <w:pPr>
        <w:pStyle w:val="a9"/>
        <w:spacing w:line="360" w:lineRule="auto"/>
        <w:ind w:firstLine="482"/>
        <w:rPr>
          <w:rFonts w:ascii="仿宋" w:eastAsia="仿宋" w:hAnsi="仿宋" w:cs="仿宋"/>
          <w:b/>
          <w:sz w:val="24"/>
          <w:szCs w:val="24"/>
        </w:rPr>
      </w:pPr>
      <w:r>
        <w:rPr>
          <w:rFonts w:ascii="仿宋" w:eastAsia="仿宋" w:hAnsi="仿宋" w:cs="仿宋" w:hint="eastAsia"/>
          <w:b/>
          <w:sz w:val="24"/>
          <w:szCs w:val="24"/>
        </w:rPr>
        <w:t>瓶颈路段升级改造项目：</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国道鹤大公路（</w:t>
      </w:r>
      <w:r>
        <w:rPr>
          <w:rFonts w:ascii="仿宋" w:eastAsia="仿宋" w:hAnsi="仿宋" w:cs="仿宋" w:hint="eastAsia"/>
          <w:color w:val="000000"/>
          <w:kern w:val="0"/>
          <w:sz w:val="24"/>
          <w:szCs w:val="24"/>
        </w:rPr>
        <w:t>G201</w:t>
      </w:r>
      <w:r>
        <w:rPr>
          <w:rFonts w:ascii="仿宋" w:eastAsia="仿宋" w:hAnsi="仿宋" w:cs="仿宋" w:hint="eastAsia"/>
          <w:color w:val="000000"/>
          <w:kern w:val="0"/>
          <w:sz w:val="24"/>
          <w:szCs w:val="24"/>
        </w:rPr>
        <w:t>）抚松至汤河段</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省道漫临公路（</w:t>
      </w:r>
      <w:r>
        <w:rPr>
          <w:rFonts w:ascii="仿宋" w:eastAsia="仿宋" w:hAnsi="仿宋" w:cs="仿宋" w:hint="eastAsia"/>
          <w:color w:val="000000"/>
          <w:kern w:val="0"/>
          <w:sz w:val="24"/>
          <w:szCs w:val="24"/>
        </w:rPr>
        <w:t>S204</w:t>
      </w:r>
      <w:r>
        <w:rPr>
          <w:rFonts w:ascii="仿宋" w:eastAsia="仿宋" w:hAnsi="仿宋" w:cs="仿宋" w:hint="eastAsia"/>
          <w:color w:val="000000"/>
          <w:kern w:val="0"/>
          <w:sz w:val="24"/>
          <w:szCs w:val="24"/>
        </w:rPr>
        <w:t>）漫江至分水</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县界</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段</w:t>
      </w:r>
    </w:p>
    <w:p w:rsidR="008111D5" w:rsidRDefault="00AE3B25">
      <w:pPr>
        <w:ind w:firstLineChars="200" w:firstLine="562"/>
        <w:rPr>
          <w:rFonts w:ascii="仿宋" w:eastAsia="仿宋" w:hAnsi="仿宋" w:cs="Times New Roman"/>
          <w:color w:val="000000"/>
          <w:sz w:val="28"/>
          <w:szCs w:val="28"/>
        </w:rPr>
      </w:pPr>
      <w:r>
        <w:rPr>
          <w:rFonts w:ascii="仿宋" w:eastAsia="仿宋" w:hAnsi="仿宋" w:hint="eastAsia"/>
          <w:b/>
          <w:bCs/>
          <w:sz w:val="28"/>
          <w:szCs w:val="28"/>
        </w:rPr>
        <w:t>——逐步完善服务设施布局。</w:t>
      </w:r>
      <w:r>
        <w:rPr>
          <w:rFonts w:ascii="仿宋" w:eastAsia="仿宋" w:hAnsi="仿宋" w:cs="Times New Roman" w:hint="eastAsia"/>
          <w:color w:val="000000"/>
          <w:sz w:val="28"/>
          <w:szCs w:val="28"/>
        </w:rPr>
        <w:t>“十四五”期重点完善普通干线公路服务区建设，共规划建设</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处服务区，以便民利民为宗旨，将提高普通干线公路服务质量为目标，不断完善普通干线公路的设施建设。</w:t>
      </w:r>
    </w:p>
    <w:p w:rsidR="008111D5" w:rsidRDefault="00AE3B25">
      <w:pPr>
        <w:pStyle w:val="a9"/>
        <w:spacing w:line="360" w:lineRule="auto"/>
        <w:ind w:firstLineChars="0" w:firstLine="0"/>
        <w:jc w:val="center"/>
        <w:rPr>
          <w:rFonts w:ascii="仿宋" w:eastAsia="仿宋" w:hAnsi="仿宋" w:cs="仿宋"/>
          <w:b/>
          <w:sz w:val="24"/>
          <w:szCs w:val="24"/>
        </w:rPr>
      </w:pPr>
      <w:r>
        <w:rPr>
          <w:rFonts w:ascii="仿宋" w:eastAsia="仿宋" w:hAnsi="仿宋" w:cs="仿宋" w:hint="eastAsia"/>
          <w:b/>
          <w:sz w:val="24"/>
          <w:szCs w:val="24"/>
        </w:rPr>
        <w:t>专栏</w:t>
      </w:r>
      <w:r>
        <w:rPr>
          <w:rFonts w:ascii="仿宋" w:eastAsia="仿宋" w:hAnsi="仿宋" w:cs="仿宋" w:hint="eastAsia"/>
          <w:b/>
          <w:sz w:val="24"/>
          <w:szCs w:val="24"/>
        </w:rPr>
        <w:t xml:space="preserve">3 </w:t>
      </w:r>
      <w:r>
        <w:rPr>
          <w:rFonts w:ascii="仿宋" w:eastAsia="仿宋" w:hAnsi="仿宋" w:cs="仿宋" w:hint="eastAsia"/>
          <w:b/>
          <w:bCs/>
          <w:sz w:val="24"/>
          <w:szCs w:val="24"/>
        </w:rPr>
        <w:t>逐步完善服务设施布局</w:t>
      </w:r>
    </w:p>
    <w:p w:rsidR="008111D5" w:rsidRDefault="00AE3B25">
      <w:pPr>
        <w:pStyle w:val="a9"/>
        <w:spacing w:line="360" w:lineRule="auto"/>
        <w:ind w:firstLine="482"/>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服务区：</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国道鹤大公路（</w:t>
      </w:r>
      <w:r>
        <w:rPr>
          <w:rFonts w:ascii="仿宋" w:eastAsia="仿宋" w:hAnsi="仿宋" w:cs="仿宋" w:hint="eastAsia"/>
          <w:color w:val="000000"/>
          <w:kern w:val="0"/>
          <w:sz w:val="24"/>
          <w:szCs w:val="24"/>
        </w:rPr>
        <w:t>G201</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K862+538</w:t>
      </w:r>
      <w:r>
        <w:rPr>
          <w:rFonts w:ascii="仿宋" w:eastAsia="仿宋" w:hAnsi="仿宋" w:cs="仿宋" w:hint="eastAsia"/>
          <w:color w:val="000000"/>
          <w:kern w:val="0"/>
          <w:sz w:val="24"/>
          <w:szCs w:val="24"/>
        </w:rPr>
        <w:t>处北岗老把头服务区；</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国道鹤大公路（</w:t>
      </w:r>
      <w:r>
        <w:rPr>
          <w:rFonts w:ascii="仿宋" w:eastAsia="仿宋" w:hAnsi="仿宋" w:cs="仿宋" w:hint="eastAsia"/>
          <w:color w:val="000000"/>
          <w:kern w:val="0"/>
          <w:sz w:val="24"/>
          <w:szCs w:val="24"/>
        </w:rPr>
        <w:t>G201</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K887+250</w:t>
      </w:r>
      <w:r>
        <w:rPr>
          <w:rFonts w:ascii="仿宋" w:eastAsia="仿宋" w:hAnsi="仿宋" w:cs="仿宋" w:hint="eastAsia"/>
          <w:color w:val="000000"/>
          <w:kern w:val="0"/>
          <w:sz w:val="24"/>
          <w:szCs w:val="24"/>
        </w:rPr>
        <w:t>处苇芦服务区；</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国道抚公公路（</w:t>
      </w:r>
      <w:r>
        <w:rPr>
          <w:rFonts w:ascii="仿宋" w:eastAsia="仿宋" w:hAnsi="仿宋" w:cs="仿宋" w:hint="eastAsia"/>
          <w:color w:val="000000"/>
          <w:kern w:val="0"/>
          <w:sz w:val="24"/>
          <w:szCs w:val="24"/>
        </w:rPr>
        <w:t>G504</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K43+050</w:t>
      </w:r>
      <w:r>
        <w:rPr>
          <w:rFonts w:ascii="仿宋" w:eastAsia="仿宋" w:hAnsi="仿宋" w:cs="仿宋" w:hint="eastAsia"/>
          <w:color w:val="000000"/>
          <w:kern w:val="0"/>
          <w:sz w:val="24"/>
          <w:szCs w:val="24"/>
        </w:rPr>
        <w:t>处新风服务区；</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省道松露公路（</w:t>
      </w:r>
      <w:r>
        <w:rPr>
          <w:rFonts w:ascii="仿宋" w:eastAsia="仿宋" w:hAnsi="仿宋" w:cs="仿宋" w:hint="eastAsia"/>
          <w:color w:val="000000"/>
          <w:kern w:val="0"/>
          <w:sz w:val="24"/>
          <w:szCs w:val="24"/>
        </w:rPr>
        <w:t>S304</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K47+800</w:t>
      </w:r>
      <w:r>
        <w:rPr>
          <w:rFonts w:ascii="仿宋" w:eastAsia="仿宋" w:hAnsi="仿宋" w:cs="仿宋" w:hint="eastAsia"/>
          <w:color w:val="000000"/>
          <w:kern w:val="0"/>
          <w:sz w:val="24"/>
          <w:szCs w:val="24"/>
        </w:rPr>
        <w:t>处狩猎场服务区；</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省道漫临公路（</w:t>
      </w:r>
      <w:r>
        <w:rPr>
          <w:rFonts w:ascii="仿宋" w:eastAsia="仿宋" w:hAnsi="仿宋" w:cs="仿宋" w:hint="eastAsia"/>
          <w:color w:val="000000"/>
          <w:kern w:val="0"/>
          <w:sz w:val="24"/>
          <w:szCs w:val="24"/>
        </w:rPr>
        <w:t>S204</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K5+100</w:t>
      </w:r>
      <w:r>
        <w:rPr>
          <w:rFonts w:ascii="仿宋" w:eastAsia="仿宋" w:hAnsi="仿宋" w:cs="仿宋" w:hint="eastAsia"/>
          <w:color w:val="000000"/>
          <w:kern w:val="0"/>
          <w:sz w:val="24"/>
          <w:szCs w:val="24"/>
        </w:rPr>
        <w:t>处枫林服务区；</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省道天北公路（</w:t>
      </w:r>
      <w:r>
        <w:rPr>
          <w:rFonts w:ascii="仿宋" w:eastAsia="仿宋" w:hAnsi="仿宋" w:cs="仿宋" w:hint="eastAsia"/>
          <w:color w:val="000000"/>
          <w:kern w:val="0"/>
          <w:sz w:val="24"/>
          <w:szCs w:val="24"/>
        </w:rPr>
        <w:t>S305</w:t>
      </w:r>
      <w:r>
        <w:rPr>
          <w:rFonts w:ascii="仿宋" w:eastAsia="仿宋" w:hAnsi="仿宋" w:cs="仿宋" w:hint="eastAsia"/>
          <w:color w:val="000000"/>
          <w:kern w:val="0"/>
          <w:sz w:val="24"/>
          <w:szCs w:val="24"/>
        </w:rPr>
        <w:t>）</w:t>
      </w:r>
      <w:r>
        <w:rPr>
          <w:rFonts w:ascii="仿宋" w:eastAsia="仿宋" w:hAnsi="仿宋" w:cs="仿宋" w:hint="eastAsia"/>
          <w:color w:val="000000"/>
          <w:kern w:val="0"/>
          <w:sz w:val="24"/>
          <w:szCs w:val="24"/>
        </w:rPr>
        <w:t>K79+440</w:t>
      </w:r>
      <w:r>
        <w:rPr>
          <w:rFonts w:ascii="仿宋" w:eastAsia="仿宋" w:hAnsi="仿宋" w:cs="仿宋" w:hint="eastAsia"/>
          <w:color w:val="000000"/>
          <w:kern w:val="0"/>
          <w:sz w:val="24"/>
          <w:szCs w:val="24"/>
        </w:rPr>
        <w:t>处</w:t>
      </w:r>
      <w:r>
        <w:rPr>
          <w:rFonts w:ascii="仿宋" w:eastAsia="仿宋" w:hAnsi="仿宋" w:cs="仿宋" w:hint="eastAsia"/>
          <w:color w:val="000000"/>
          <w:kern w:val="0"/>
          <w:sz w:val="24"/>
          <w:szCs w:val="24"/>
        </w:rPr>
        <w:t>板石服务区。</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19" w:name="_Toc12140"/>
      <w:r>
        <w:rPr>
          <w:rFonts w:ascii="黑体" w:eastAsia="黑体" w:hAnsi="黑体" w:cs="Arial" w:hint="eastAsia"/>
          <w:bCs w:val="0"/>
          <w:sz w:val="32"/>
        </w:rPr>
        <w:t xml:space="preserve">5.3 </w:t>
      </w:r>
      <w:r>
        <w:rPr>
          <w:rFonts w:ascii="黑体" w:eastAsia="黑体" w:hAnsi="黑体" w:cs="Arial" w:hint="eastAsia"/>
          <w:bCs w:val="0"/>
          <w:sz w:val="32"/>
        </w:rPr>
        <w:t>持续建设“四好农村路”</w:t>
      </w:r>
      <w:bookmarkEnd w:id="19"/>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坚持以“优路网、提等级、重管养、保安全”为工作重点，继续改善农村公路基础设施建设。一是优化农村公路网络布局。结合城镇村庄路网现状，合理布局农村公路线路规划，优化区域内农村公路的连接作用，便于人民出行。二是不断提升农村公路升级改造。围绕乡村振兴战略，以联通县城、乡镇的县级及重要乡级公路升级改造为重点，继续整治解决老旧油路问题，全面提升农村交通条件。三是完善农村公路建管养体制机制。建立建管养包保责任制，提高农村公路养</w:t>
      </w:r>
      <w:r>
        <w:rPr>
          <w:rFonts w:ascii="仿宋" w:eastAsia="仿宋" w:hAnsi="仿宋" w:cs="Times New Roman" w:hint="eastAsia"/>
          <w:color w:val="000000"/>
          <w:sz w:val="28"/>
          <w:szCs w:val="28"/>
        </w:rPr>
        <w:lastRenderedPageBreak/>
        <w:t>护专业化水平，避免“畅返不畅”现象出现，保证农村公路使用年限。四是提升农村公路安全保障水平。</w:t>
      </w:r>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抚</w:t>
      </w:r>
      <w:r>
        <w:rPr>
          <w:rFonts w:ascii="仿宋" w:eastAsia="仿宋" w:hAnsi="仿宋" w:cs="Times New Roman" w:hint="eastAsia"/>
          <w:color w:val="000000"/>
          <w:sz w:val="28"/>
          <w:szCs w:val="28"/>
        </w:rPr>
        <w:t>松</w:t>
      </w:r>
      <w:r>
        <w:rPr>
          <w:rFonts w:ascii="仿宋" w:eastAsia="仿宋" w:hAnsi="仿宋" w:cs="Times New Roman"/>
          <w:color w:val="000000"/>
          <w:sz w:val="28"/>
          <w:szCs w:val="28"/>
        </w:rPr>
        <w:t>县</w:t>
      </w:r>
      <w:r>
        <w:rPr>
          <w:rFonts w:ascii="仿宋" w:eastAsia="仿宋" w:hAnsi="仿宋" w:cs="Times New Roman" w:hint="eastAsia"/>
          <w:color w:val="000000"/>
          <w:sz w:val="28"/>
          <w:szCs w:val="28"/>
        </w:rPr>
        <w:t>县道计划完成建设项目</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项，建设里程</w:t>
      </w:r>
      <w:r>
        <w:rPr>
          <w:rFonts w:ascii="仿宋" w:eastAsia="仿宋" w:hAnsi="仿宋" w:cs="Times New Roman" w:hint="eastAsia"/>
          <w:color w:val="000000"/>
          <w:sz w:val="28"/>
          <w:szCs w:val="28"/>
        </w:rPr>
        <w:t>94.6</w:t>
      </w:r>
      <w:r>
        <w:rPr>
          <w:rFonts w:ascii="仿宋" w:eastAsia="仿宋" w:hAnsi="仿宋" w:cs="Times New Roman" w:hint="eastAsia"/>
          <w:color w:val="000000"/>
          <w:sz w:val="28"/>
          <w:szCs w:val="28"/>
        </w:rPr>
        <w:t>公里；乡村公路项目计划建设里程</w:t>
      </w:r>
      <w:r>
        <w:rPr>
          <w:rFonts w:ascii="仿宋" w:eastAsia="仿宋" w:hAnsi="仿宋" w:cs="Times New Roman" w:hint="eastAsia"/>
          <w:color w:val="000000"/>
          <w:sz w:val="28"/>
          <w:szCs w:val="28"/>
        </w:rPr>
        <w:t>86</w:t>
      </w:r>
      <w:r>
        <w:rPr>
          <w:rFonts w:ascii="仿宋" w:eastAsia="仿宋" w:hAnsi="仿宋" w:cs="Times New Roman" w:hint="eastAsia"/>
          <w:color w:val="000000"/>
          <w:sz w:val="28"/>
          <w:szCs w:val="28"/>
        </w:rPr>
        <w:t>公里</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安全防护工程</w:t>
      </w:r>
      <w:r>
        <w:rPr>
          <w:rFonts w:ascii="仿宋" w:eastAsia="仿宋" w:hAnsi="仿宋" w:cs="Times New Roman" w:hint="eastAsia"/>
          <w:color w:val="000000"/>
          <w:sz w:val="28"/>
          <w:szCs w:val="28"/>
        </w:rPr>
        <w:t>166.2</w:t>
      </w:r>
      <w:r>
        <w:rPr>
          <w:rFonts w:ascii="仿宋" w:eastAsia="仿宋" w:hAnsi="仿宋" w:cs="Times New Roman" w:hint="eastAsia"/>
          <w:color w:val="000000"/>
          <w:sz w:val="28"/>
          <w:szCs w:val="28"/>
        </w:rPr>
        <w:t>公里；有河</w:t>
      </w:r>
      <w:r>
        <w:rPr>
          <w:rFonts w:ascii="仿宋" w:eastAsia="仿宋" w:hAnsi="仿宋" w:cs="Times New Roman"/>
          <w:color w:val="000000"/>
          <w:sz w:val="28"/>
          <w:szCs w:val="28"/>
        </w:rPr>
        <w:t>无桥新建桥梁</w:t>
      </w:r>
      <w:r>
        <w:rPr>
          <w:rFonts w:ascii="仿宋" w:eastAsia="仿宋" w:hAnsi="仿宋" w:cs="Times New Roman" w:hint="eastAsia"/>
          <w:color w:val="000000"/>
          <w:sz w:val="28"/>
          <w:szCs w:val="28"/>
        </w:rPr>
        <w:t>3</w:t>
      </w:r>
      <w:r>
        <w:rPr>
          <w:rFonts w:ascii="仿宋" w:eastAsia="仿宋" w:hAnsi="仿宋" w:cs="Times New Roman" w:hint="eastAsia"/>
          <w:color w:val="000000"/>
          <w:sz w:val="28"/>
          <w:szCs w:val="28"/>
        </w:rPr>
        <w:t>座</w:t>
      </w:r>
      <w:r>
        <w:rPr>
          <w:rFonts w:ascii="仿宋" w:eastAsia="仿宋" w:hAnsi="仿宋" w:cs="Times New Roman"/>
          <w:color w:val="000000"/>
          <w:sz w:val="28"/>
          <w:szCs w:val="28"/>
        </w:rPr>
        <w:t>，改建危桥</w:t>
      </w:r>
      <w:r>
        <w:rPr>
          <w:rFonts w:ascii="仿宋" w:eastAsia="仿宋" w:hAnsi="仿宋" w:cs="Times New Roman" w:hint="eastAsia"/>
          <w:color w:val="000000"/>
          <w:sz w:val="28"/>
          <w:szCs w:val="28"/>
        </w:rPr>
        <w:t>23</w:t>
      </w:r>
      <w:r>
        <w:rPr>
          <w:rFonts w:ascii="仿宋" w:eastAsia="仿宋" w:hAnsi="仿宋" w:cs="Times New Roman" w:hint="eastAsia"/>
          <w:color w:val="000000"/>
          <w:sz w:val="28"/>
          <w:szCs w:val="28"/>
        </w:rPr>
        <w:t>座。</w:t>
      </w:r>
    </w:p>
    <w:p w:rsidR="008111D5" w:rsidRDefault="00AE3B25">
      <w:pPr>
        <w:pStyle w:val="a9"/>
        <w:spacing w:line="360" w:lineRule="auto"/>
        <w:ind w:firstLineChars="0" w:firstLine="0"/>
        <w:jc w:val="center"/>
        <w:rPr>
          <w:rFonts w:ascii="仿宋" w:eastAsia="仿宋" w:hAnsi="仿宋" w:cs="仿宋"/>
          <w:b/>
          <w:sz w:val="24"/>
          <w:szCs w:val="24"/>
        </w:rPr>
      </w:pPr>
      <w:r>
        <w:rPr>
          <w:rFonts w:ascii="仿宋" w:eastAsia="仿宋" w:hAnsi="仿宋" w:cs="仿宋" w:hint="eastAsia"/>
          <w:b/>
          <w:sz w:val="24"/>
          <w:szCs w:val="24"/>
        </w:rPr>
        <w:t>专栏</w:t>
      </w:r>
      <w:r>
        <w:rPr>
          <w:rFonts w:ascii="仿宋" w:eastAsia="仿宋" w:hAnsi="仿宋" w:cs="仿宋" w:hint="eastAsia"/>
          <w:b/>
          <w:sz w:val="24"/>
          <w:szCs w:val="24"/>
        </w:rPr>
        <w:t xml:space="preserve">4 </w:t>
      </w:r>
      <w:r>
        <w:rPr>
          <w:rFonts w:ascii="仿宋" w:eastAsia="仿宋" w:hAnsi="仿宋" w:cs="仿宋" w:hint="eastAsia"/>
          <w:b/>
          <w:color w:val="000000" w:themeColor="text1"/>
          <w:sz w:val="24"/>
          <w:szCs w:val="24"/>
        </w:rPr>
        <w:t>县级公路建设项目</w:t>
      </w:r>
    </w:p>
    <w:p w:rsidR="008111D5" w:rsidRDefault="00AE3B25">
      <w:pPr>
        <w:pStyle w:val="a9"/>
        <w:spacing w:line="360" w:lineRule="auto"/>
        <w:ind w:firstLine="480"/>
        <w:rPr>
          <w:rFonts w:ascii="仿宋" w:eastAsia="仿宋" w:hAnsi="仿宋" w:cs="仿宋"/>
          <w:color w:val="000000"/>
          <w:kern w:val="0"/>
          <w:sz w:val="24"/>
          <w:szCs w:val="24"/>
          <w:highlight w:val="yellow"/>
        </w:rPr>
      </w:pPr>
      <w:r>
        <w:rPr>
          <w:rFonts w:ascii="仿宋" w:eastAsia="仿宋" w:hAnsi="仿宋" w:cs="仿宋" w:hint="eastAsia"/>
          <w:color w:val="000000"/>
          <w:kern w:val="0"/>
          <w:sz w:val="24"/>
          <w:szCs w:val="24"/>
        </w:rPr>
        <w:t>县道松</w:t>
      </w:r>
      <w:r>
        <w:rPr>
          <w:rFonts w:ascii="仿宋" w:eastAsia="仿宋" w:hAnsi="仿宋" w:cs="仿宋"/>
          <w:color w:val="000000"/>
          <w:kern w:val="0"/>
          <w:sz w:val="24"/>
          <w:szCs w:val="24"/>
        </w:rPr>
        <w:t>江河</w:t>
      </w:r>
      <w:r>
        <w:rPr>
          <w:rFonts w:ascii="仿宋" w:eastAsia="仿宋" w:hAnsi="仿宋" w:cs="仿宋" w:hint="eastAsia"/>
          <w:color w:val="000000"/>
          <w:kern w:val="0"/>
          <w:sz w:val="24"/>
          <w:szCs w:val="24"/>
        </w:rPr>
        <w:t>（小</w:t>
      </w:r>
      <w:r>
        <w:rPr>
          <w:rFonts w:ascii="仿宋" w:eastAsia="仿宋" w:hAnsi="仿宋" w:cs="仿宋"/>
          <w:color w:val="000000"/>
          <w:kern w:val="0"/>
          <w:sz w:val="24"/>
          <w:szCs w:val="24"/>
        </w:rPr>
        <w:t>山村</w:t>
      </w:r>
      <w:r>
        <w:rPr>
          <w:rFonts w:ascii="仿宋" w:eastAsia="仿宋" w:hAnsi="仿宋" w:cs="仿宋" w:hint="eastAsia"/>
          <w:color w:val="000000"/>
          <w:kern w:val="0"/>
          <w:sz w:val="24"/>
          <w:szCs w:val="24"/>
        </w:rPr>
        <w:t>）</w:t>
      </w:r>
      <w:r>
        <w:rPr>
          <w:rFonts w:ascii="仿宋" w:eastAsia="仿宋" w:hAnsi="仿宋" w:cs="仿宋"/>
          <w:color w:val="000000"/>
          <w:kern w:val="0"/>
          <w:sz w:val="24"/>
          <w:szCs w:val="24"/>
        </w:rPr>
        <w:t>至汤河口</w:t>
      </w:r>
      <w:r>
        <w:rPr>
          <w:rFonts w:ascii="仿宋" w:eastAsia="仿宋" w:hAnsi="仿宋" w:cs="仿宋" w:hint="eastAsia"/>
          <w:color w:val="000000"/>
          <w:kern w:val="0"/>
          <w:sz w:val="24"/>
          <w:szCs w:val="24"/>
        </w:rPr>
        <w:t>改建工程</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县道</w:t>
      </w:r>
      <w:r>
        <w:rPr>
          <w:rFonts w:ascii="仿宋" w:eastAsia="仿宋" w:hAnsi="仿宋" w:cs="仿宋" w:hint="eastAsia"/>
          <w:color w:val="000000"/>
          <w:kern w:val="0"/>
          <w:sz w:val="24"/>
          <w:szCs w:val="24"/>
        </w:rPr>
        <w:t>X117</w:t>
      </w:r>
      <w:r>
        <w:rPr>
          <w:rFonts w:ascii="仿宋" w:eastAsia="仿宋" w:hAnsi="仿宋" w:cs="仿宋" w:hint="eastAsia"/>
          <w:color w:val="000000"/>
          <w:kern w:val="0"/>
          <w:sz w:val="24"/>
          <w:szCs w:val="24"/>
        </w:rPr>
        <w:t>刁窝砬子道口至汤河口改建工程</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县道</w:t>
      </w:r>
      <w:r>
        <w:rPr>
          <w:rFonts w:ascii="仿宋" w:eastAsia="仿宋" w:hAnsi="仿宋" w:cs="仿宋" w:hint="eastAsia"/>
          <w:color w:val="000000"/>
          <w:kern w:val="0"/>
          <w:sz w:val="24"/>
          <w:szCs w:val="24"/>
        </w:rPr>
        <w:t>X118</w:t>
      </w:r>
      <w:r>
        <w:rPr>
          <w:rFonts w:ascii="仿宋" w:eastAsia="仿宋" w:hAnsi="仿宋" w:cs="仿宋" w:hint="eastAsia"/>
          <w:color w:val="000000"/>
          <w:kern w:val="0"/>
          <w:sz w:val="24"/>
          <w:szCs w:val="24"/>
        </w:rPr>
        <w:t>永</w:t>
      </w:r>
      <w:r>
        <w:rPr>
          <w:rFonts w:ascii="仿宋" w:eastAsia="仿宋" w:hAnsi="仿宋" w:cs="仿宋"/>
          <w:color w:val="000000"/>
          <w:kern w:val="0"/>
          <w:sz w:val="24"/>
          <w:szCs w:val="24"/>
        </w:rPr>
        <w:t>安</w:t>
      </w:r>
      <w:r>
        <w:rPr>
          <w:rFonts w:ascii="仿宋" w:eastAsia="仿宋" w:hAnsi="仿宋" w:cs="仿宋" w:hint="eastAsia"/>
          <w:color w:val="000000"/>
          <w:kern w:val="0"/>
          <w:sz w:val="24"/>
          <w:szCs w:val="24"/>
        </w:rPr>
        <w:t>至仙人桥改建工程</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县道</w:t>
      </w:r>
      <w:r>
        <w:rPr>
          <w:rFonts w:ascii="仿宋" w:eastAsia="仿宋" w:hAnsi="仿宋" w:cs="仿宋" w:hint="eastAsia"/>
          <w:color w:val="000000"/>
          <w:kern w:val="0"/>
          <w:sz w:val="24"/>
          <w:szCs w:val="24"/>
        </w:rPr>
        <w:t>X119</w:t>
      </w:r>
      <w:r>
        <w:rPr>
          <w:rFonts w:ascii="仿宋" w:eastAsia="仿宋" w:hAnsi="仿宋" w:cs="仿宋" w:hint="eastAsia"/>
          <w:color w:val="000000"/>
          <w:kern w:val="0"/>
          <w:sz w:val="24"/>
          <w:szCs w:val="24"/>
        </w:rPr>
        <w:t>松江河至银山</w:t>
      </w:r>
      <w:r>
        <w:rPr>
          <w:rFonts w:ascii="仿宋" w:eastAsia="仿宋" w:hAnsi="仿宋" w:cs="仿宋"/>
          <w:color w:val="000000"/>
          <w:kern w:val="0"/>
          <w:sz w:val="24"/>
          <w:szCs w:val="24"/>
        </w:rPr>
        <w:t>林场</w:t>
      </w:r>
      <w:r>
        <w:rPr>
          <w:rFonts w:ascii="仿宋" w:eastAsia="仿宋" w:hAnsi="仿宋" w:cs="仿宋" w:hint="eastAsia"/>
          <w:color w:val="000000"/>
          <w:kern w:val="0"/>
          <w:sz w:val="24"/>
          <w:szCs w:val="24"/>
        </w:rPr>
        <w:t>改建工程</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县道</w:t>
      </w:r>
      <w:r>
        <w:rPr>
          <w:rFonts w:ascii="仿宋" w:eastAsia="仿宋" w:hAnsi="仿宋" w:cs="仿宋" w:hint="eastAsia"/>
          <w:color w:val="000000"/>
          <w:kern w:val="0"/>
          <w:sz w:val="24"/>
          <w:szCs w:val="24"/>
        </w:rPr>
        <w:t>X120</w:t>
      </w:r>
      <w:r>
        <w:rPr>
          <w:rFonts w:ascii="仿宋" w:eastAsia="仿宋" w:hAnsi="仿宋" w:cs="仿宋" w:hint="eastAsia"/>
          <w:color w:val="000000"/>
          <w:kern w:val="0"/>
          <w:sz w:val="24"/>
          <w:szCs w:val="24"/>
        </w:rPr>
        <w:t>大东</w:t>
      </w:r>
      <w:r>
        <w:rPr>
          <w:rFonts w:ascii="仿宋" w:eastAsia="仿宋" w:hAnsi="仿宋" w:cs="仿宋"/>
          <w:color w:val="000000"/>
          <w:kern w:val="0"/>
          <w:sz w:val="24"/>
          <w:szCs w:val="24"/>
        </w:rPr>
        <w:t>林场</w:t>
      </w:r>
      <w:r>
        <w:rPr>
          <w:rFonts w:ascii="仿宋" w:eastAsia="仿宋" w:hAnsi="仿宋" w:cs="仿宋" w:hint="eastAsia"/>
          <w:color w:val="000000"/>
          <w:kern w:val="0"/>
          <w:sz w:val="24"/>
          <w:szCs w:val="24"/>
        </w:rPr>
        <w:t>至白</w:t>
      </w:r>
      <w:r>
        <w:rPr>
          <w:rFonts w:ascii="仿宋" w:eastAsia="仿宋" w:hAnsi="仿宋" w:cs="仿宋"/>
          <w:color w:val="000000"/>
          <w:kern w:val="0"/>
          <w:sz w:val="24"/>
          <w:szCs w:val="24"/>
        </w:rPr>
        <w:t>龙湾</w:t>
      </w:r>
      <w:r>
        <w:rPr>
          <w:rFonts w:ascii="仿宋" w:eastAsia="仿宋" w:hAnsi="仿宋" w:cs="仿宋" w:hint="eastAsia"/>
          <w:color w:val="000000"/>
          <w:kern w:val="0"/>
          <w:sz w:val="24"/>
          <w:szCs w:val="24"/>
        </w:rPr>
        <w:t>改建工程</w:t>
      </w:r>
    </w:p>
    <w:p w:rsidR="008111D5" w:rsidRDefault="00AE3B25">
      <w:pPr>
        <w:pStyle w:val="a9"/>
        <w:spacing w:line="360" w:lineRule="auto"/>
        <w:ind w:firstLine="480"/>
        <w:rPr>
          <w:rFonts w:ascii="仿宋" w:eastAsia="仿宋" w:hAnsi="仿宋" w:cs="仿宋"/>
          <w:color w:val="000000"/>
          <w:kern w:val="0"/>
          <w:sz w:val="24"/>
          <w:szCs w:val="24"/>
        </w:rPr>
      </w:pPr>
      <w:r>
        <w:rPr>
          <w:rFonts w:ascii="仿宋" w:eastAsia="仿宋" w:hAnsi="仿宋" w:cs="仿宋" w:hint="eastAsia"/>
          <w:color w:val="000000"/>
          <w:kern w:val="0"/>
          <w:sz w:val="24"/>
          <w:szCs w:val="24"/>
        </w:rPr>
        <w:t>县道</w:t>
      </w:r>
      <w:r>
        <w:rPr>
          <w:rFonts w:ascii="仿宋" w:eastAsia="仿宋" w:hAnsi="仿宋" w:cs="仿宋" w:hint="eastAsia"/>
          <w:color w:val="000000"/>
          <w:kern w:val="0"/>
          <w:sz w:val="24"/>
          <w:szCs w:val="24"/>
        </w:rPr>
        <w:t>X121</w:t>
      </w:r>
      <w:r>
        <w:rPr>
          <w:rFonts w:ascii="仿宋" w:eastAsia="仿宋" w:hAnsi="仿宋" w:cs="仿宋" w:hint="eastAsia"/>
          <w:color w:val="000000"/>
          <w:kern w:val="0"/>
          <w:sz w:val="24"/>
          <w:szCs w:val="24"/>
        </w:rPr>
        <w:t>大</w:t>
      </w:r>
      <w:r>
        <w:rPr>
          <w:rFonts w:ascii="仿宋" w:eastAsia="仿宋" w:hAnsi="仿宋" w:cs="仿宋"/>
          <w:color w:val="000000"/>
          <w:kern w:val="0"/>
          <w:sz w:val="24"/>
          <w:szCs w:val="24"/>
        </w:rPr>
        <w:t>东检查站</w:t>
      </w:r>
      <w:r>
        <w:rPr>
          <w:rFonts w:ascii="仿宋" w:eastAsia="仿宋" w:hAnsi="仿宋" w:cs="仿宋" w:hint="eastAsia"/>
          <w:color w:val="000000"/>
          <w:kern w:val="0"/>
          <w:sz w:val="24"/>
          <w:szCs w:val="24"/>
        </w:rPr>
        <w:t>至兴参</w:t>
      </w:r>
      <w:r>
        <w:rPr>
          <w:rFonts w:ascii="仿宋" w:eastAsia="仿宋" w:hAnsi="仿宋" w:cs="仿宋"/>
          <w:color w:val="000000"/>
          <w:kern w:val="0"/>
          <w:sz w:val="24"/>
          <w:szCs w:val="24"/>
        </w:rPr>
        <w:t>岔道口</w:t>
      </w:r>
      <w:r>
        <w:rPr>
          <w:rFonts w:ascii="仿宋" w:eastAsia="仿宋" w:hAnsi="仿宋" w:cs="仿宋" w:hint="eastAsia"/>
          <w:color w:val="000000"/>
          <w:kern w:val="0"/>
          <w:sz w:val="24"/>
          <w:szCs w:val="24"/>
        </w:rPr>
        <w:t>改建工程</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20" w:name="_Toc19462"/>
      <w:r>
        <w:rPr>
          <w:rFonts w:ascii="黑体" w:eastAsia="黑体" w:hAnsi="黑体" w:cs="Arial" w:hint="eastAsia"/>
          <w:bCs w:val="0"/>
          <w:sz w:val="32"/>
        </w:rPr>
        <w:t xml:space="preserve">5.4 </w:t>
      </w:r>
      <w:r>
        <w:rPr>
          <w:rFonts w:ascii="黑体" w:eastAsia="黑体" w:hAnsi="黑体" w:cs="Arial" w:hint="eastAsia"/>
          <w:bCs w:val="0"/>
          <w:sz w:val="32"/>
        </w:rPr>
        <w:t>着力提升养护管理水平</w:t>
      </w:r>
      <w:bookmarkEnd w:id="20"/>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根据抚松县自身区位特点，总结以往养护管理经验，建立创新养护管理体制机制，打造一批专业化、机械化、规模化的养护队伍，创建养护管理交流平台，组织各区域养护队伍交流学习，实现养护管理更加精细化、数据化、信息化、科技化。运用建立的管理养护机制合理制定养护计划，提前谋划公路大中修，做好公路养护小修保养工作。加强对雨雪等特殊天气的巡逻和除雪工作，针对主要桥梁、危桥改造等项目的实现动态监督。提升抚松县公路养护管理的技术水平，服务人民，安全出行。</w:t>
      </w:r>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“十四五”期抚松县持续加大公路养护费用支出，公路养护计划完成</w:t>
      </w:r>
      <w:r>
        <w:rPr>
          <w:rFonts w:ascii="仿宋" w:eastAsia="仿宋" w:hAnsi="仿宋" w:cs="Times New Roman" w:hint="eastAsia"/>
          <w:color w:val="000000"/>
          <w:sz w:val="28"/>
          <w:szCs w:val="28"/>
        </w:rPr>
        <w:t>560</w:t>
      </w:r>
      <w:r>
        <w:rPr>
          <w:rFonts w:ascii="仿宋" w:eastAsia="仿宋" w:hAnsi="仿宋" w:cs="Times New Roman" w:hint="eastAsia"/>
          <w:color w:val="000000"/>
          <w:sz w:val="28"/>
          <w:szCs w:val="28"/>
        </w:rPr>
        <w:t>公里，保证公路养护管理工作全面落实，推进抚松县公路建、</w:t>
      </w:r>
      <w:r>
        <w:rPr>
          <w:rFonts w:ascii="仿宋" w:eastAsia="仿宋" w:hAnsi="仿宋" w:cs="Times New Roman" w:hint="eastAsia"/>
          <w:color w:val="000000"/>
          <w:sz w:val="28"/>
          <w:szCs w:val="28"/>
        </w:rPr>
        <w:lastRenderedPageBreak/>
        <w:t>管、养并重发展。</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21" w:name="_Toc20773"/>
      <w:r>
        <w:rPr>
          <w:rFonts w:ascii="黑体" w:eastAsia="黑体" w:hAnsi="黑体" w:cs="Arial" w:hint="eastAsia"/>
          <w:bCs w:val="0"/>
          <w:sz w:val="32"/>
        </w:rPr>
        <w:t xml:space="preserve">5.5 </w:t>
      </w:r>
      <w:r>
        <w:rPr>
          <w:rFonts w:ascii="黑体" w:eastAsia="黑体" w:hAnsi="黑体" w:cs="Arial" w:hint="eastAsia"/>
          <w:bCs w:val="0"/>
          <w:sz w:val="32"/>
        </w:rPr>
        <w:t>加强水运设施建设</w:t>
      </w:r>
      <w:bookmarkEnd w:id="21"/>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“十四五”期抚松县加快对松花江流域和白山湖库区水路运输开发利用，进行统一规划整体开发，开发旅游业。</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计划以白龙湾为中心码头，辐射白山湖库区的水上运输通道，规划新建码头</w:t>
      </w:r>
      <w:r>
        <w:rPr>
          <w:rFonts w:ascii="仿宋" w:eastAsia="仿宋" w:hAnsi="仿宋" w:cs="Times New Roman" w:hint="eastAsia"/>
          <w:color w:val="000000"/>
          <w:sz w:val="28"/>
          <w:szCs w:val="28"/>
        </w:rPr>
        <w:t>13</w:t>
      </w:r>
      <w:r>
        <w:rPr>
          <w:rFonts w:ascii="仿宋" w:eastAsia="仿宋" w:hAnsi="仿宋" w:cs="Times New Roman" w:hint="eastAsia"/>
          <w:color w:val="000000"/>
          <w:sz w:val="28"/>
          <w:szCs w:val="28"/>
        </w:rPr>
        <w:t>个，分别为白龙湾中转码头、新安码头、碱场码头、西坎码头、榆树峡码头、宝石码头、二道砬子河码头、三道砬子河码头、四道砬子河码头、五道砬子河码头、南岗码头、两江口码头、抽水乡老太平码头，以促进抚松县水旅交融发展新业态。</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依托</w:t>
      </w:r>
      <w:r>
        <w:rPr>
          <w:rFonts w:ascii="仿宋" w:eastAsia="仿宋" w:hAnsi="仿宋" w:cs="Times New Roman" w:hint="eastAsia"/>
          <w:color w:val="000000"/>
          <w:sz w:val="28"/>
          <w:szCs w:val="28"/>
        </w:rPr>
        <w:t>G11</w:t>
      </w:r>
      <w:r>
        <w:rPr>
          <w:rFonts w:ascii="仿宋" w:eastAsia="仿宋" w:hAnsi="仿宋" w:cs="Times New Roman" w:hint="eastAsia"/>
          <w:color w:val="000000"/>
          <w:sz w:val="28"/>
          <w:szCs w:val="28"/>
        </w:rPr>
        <w:t>高速公路和长白山旅</w:t>
      </w:r>
      <w:r>
        <w:rPr>
          <w:rFonts w:ascii="仿宋" w:eastAsia="仿宋" w:hAnsi="仿宋" w:cs="Times New Roman" w:hint="eastAsia"/>
          <w:color w:val="000000"/>
          <w:sz w:val="28"/>
          <w:szCs w:val="28"/>
        </w:rPr>
        <w:t>游风景区得天独厚的地理优势，规划松花江滩头至宝石段航道整治工程。航道总长</w:t>
      </w:r>
      <w:r>
        <w:rPr>
          <w:rFonts w:ascii="仿宋" w:eastAsia="仿宋" w:hAnsi="仿宋" w:cs="Times New Roman" w:hint="eastAsia"/>
          <w:color w:val="000000"/>
          <w:sz w:val="28"/>
          <w:szCs w:val="28"/>
        </w:rPr>
        <w:t>15.7km</w:t>
      </w:r>
      <w:r>
        <w:rPr>
          <w:rFonts w:ascii="仿宋" w:eastAsia="仿宋" w:hAnsi="仿宋" w:cs="Times New Roman" w:hint="eastAsia"/>
          <w:color w:val="000000"/>
          <w:sz w:val="28"/>
          <w:szCs w:val="28"/>
        </w:rPr>
        <w:t>，包括航道疏浚工程、清淤工程、闸坝工程及配套工程等。本项目是白山市践行习近平总书记“两山理论”协同发展、打造“一山两江”品牌的排头兵，更是带动地区生态旅游、改善地区生态环境，提升城市品质，推动城乡融合发展的核心引擎。</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22" w:name="_Toc18162"/>
      <w:r>
        <w:rPr>
          <w:rFonts w:ascii="黑体" w:eastAsia="黑体" w:hAnsi="黑体" w:cs="Arial" w:hint="eastAsia"/>
          <w:bCs w:val="0"/>
          <w:sz w:val="32"/>
        </w:rPr>
        <w:t xml:space="preserve">5.6 </w:t>
      </w:r>
      <w:r>
        <w:rPr>
          <w:rFonts w:ascii="黑体" w:eastAsia="黑体" w:hAnsi="黑体" w:cs="Arial" w:hint="eastAsia"/>
          <w:bCs w:val="0"/>
          <w:sz w:val="32"/>
        </w:rPr>
        <w:t>完善客货运场站建设</w:t>
      </w:r>
      <w:bookmarkEnd w:id="22"/>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抚松县为完善客货运场站建设，加强运输服务与旅游业深度融合发展，节省出行时间，不断改善旅客出行体验，提供个性化、多样化、品质化服务产品。“十四五”期抚松县规划改建一个</w:t>
      </w:r>
      <w:r>
        <w:rPr>
          <w:rFonts w:ascii="仿宋" w:eastAsia="仿宋" w:hAnsi="仿宋" w:cs="Times New Roman"/>
          <w:color w:val="000000"/>
          <w:sz w:val="28"/>
          <w:szCs w:val="28"/>
        </w:rPr>
        <w:t>综合客运枢纽</w:t>
      </w:r>
      <w:r>
        <w:rPr>
          <w:rFonts w:ascii="仿宋" w:eastAsia="仿宋" w:hAnsi="仿宋" w:cs="Times New Roman" w:hint="eastAsia"/>
          <w:color w:val="000000"/>
          <w:sz w:val="28"/>
          <w:szCs w:val="28"/>
        </w:rPr>
        <w:t>（</w:t>
      </w:r>
      <w:r>
        <w:rPr>
          <w:rFonts w:ascii="仿宋" w:eastAsia="仿宋" w:hAnsi="仿宋" w:cs="Times New Roman"/>
          <w:color w:val="000000"/>
          <w:sz w:val="28"/>
          <w:szCs w:val="28"/>
        </w:rPr>
        <w:t>抚松</w:t>
      </w:r>
      <w:r>
        <w:rPr>
          <w:rFonts w:ascii="仿宋" w:eastAsia="仿宋" w:hAnsi="仿宋" w:cs="Times New Roman"/>
          <w:color w:val="000000"/>
          <w:sz w:val="28"/>
          <w:szCs w:val="28"/>
        </w:rPr>
        <w:t>县综合客运枢纽</w:t>
      </w:r>
      <w:r>
        <w:rPr>
          <w:rFonts w:ascii="仿宋" w:eastAsia="仿宋" w:hAnsi="仿宋" w:cs="Times New Roman" w:hint="eastAsia"/>
          <w:color w:val="000000"/>
          <w:sz w:val="28"/>
          <w:szCs w:val="28"/>
        </w:rPr>
        <w:t>）以满足日益</w:t>
      </w:r>
      <w:r>
        <w:rPr>
          <w:rFonts w:ascii="仿宋" w:eastAsia="仿宋" w:hAnsi="仿宋" w:cs="Times New Roman"/>
          <w:color w:val="000000"/>
          <w:sz w:val="28"/>
          <w:szCs w:val="28"/>
        </w:rPr>
        <w:t>增长的客运要求，满足</w:t>
      </w:r>
      <w:r>
        <w:rPr>
          <w:rFonts w:ascii="仿宋" w:eastAsia="仿宋" w:hAnsi="仿宋" w:cs="Times New Roman" w:hint="eastAsia"/>
          <w:color w:val="000000"/>
          <w:sz w:val="28"/>
          <w:szCs w:val="28"/>
        </w:rPr>
        <w:t>货运成本集约化运输，加强货运信息共享，打造联合运输、统一配送、规模化发展的新局面。</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23" w:name="_Toc21565"/>
      <w:r>
        <w:rPr>
          <w:rFonts w:ascii="黑体" w:eastAsia="黑体" w:hAnsi="黑体" w:cs="Arial" w:hint="eastAsia"/>
          <w:bCs w:val="0"/>
          <w:sz w:val="32"/>
        </w:rPr>
        <w:lastRenderedPageBreak/>
        <w:t xml:space="preserve">5.7 </w:t>
      </w:r>
      <w:r>
        <w:rPr>
          <w:rFonts w:ascii="黑体" w:eastAsia="黑体" w:hAnsi="黑体" w:cs="Arial" w:hint="eastAsia"/>
          <w:bCs w:val="0"/>
          <w:sz w:val="32"/>
        </w:rPr>
        <w:t>加快发展绿色交通</w:t>
      </w:r>
      <w:bookmarkEnd w:id="23"/>
    </w:p>
    <w:p w:rsidR="008111D5" w:rsidRDefault="00AE3B25">
      <w:pPr>
        <w:ind w:firstLineChars="200" w:firstLine="560"/>
        <w:rPr>
          <w:rFonts w:ascii="仿宋" w:eastAsia="仿宋" w:hAnsi="仿宋"/>
          <w:color w:val="000000" w:themeColor="text1"/>
          <w:sz w:val="28"/>
          <w:szCs w:val="28"/>
        </w:rPr>
      </w:pPr>
      <w:bookmarkStart w:id="24" w:name="_Toc9654"/>
      <w:r>
        <w:rPr>
          <w:rFonts w:ascii="仿宋" w:eastAsia="仿宋" w:hAnsi="仿宋" w:hint="eastAsia"/>
          <w:color w:val="000000" w:themeColor="text1"/>
          <w:sz w:val="28"/>
          <w:szCs w:val="28"/>
        </w:rPr>
        <w:t>继续加强新建工程的全过程生态保护与修复，以资源环境承载力为基础，严格执行交通建设规划和建设项目环境保护制度，集约节约使用土地资源，做到建设项目生态保护与修复和项目同步规划、同步设计、同步实施，全面推广已建交通基础设施生态修复工程，全面提升交通基础设施绿化与景观水平、强化公路交通建设、运营期间产生污染物排放的达标控制，减少环境污染和生态破坏。</w:t>
      </w:r>
    </w:p>
    <w:p w:rsidR="008111D5" w:rsidRDefault="00AE3B25">
      <w:pPr>
        <w:pStyle w:val="2"/>
        <w:widowControl/>
        <w:tabs>
          <w:tab w:val="left" w:pos="9180"/>
        </w:tabs>
        <w:autoSpaceDE w:val="0"/>
        <w:autoSpaceDN w:val="0"/>
        <w:adjustRightInd w:val="0"/>
        <w:spacing w:before="0" w:after="0" w:line="360" w:lineRule="auto"/>
        <w:jc w:val="left"/>
        <w:textAlignment w:val="bottom"/>
        <w:rPr>
          <w:rFonts w:ascii="黑体" w:eastAsia="黑体" w:hAnsi="黑体" w:cs="Arial"/>
          <w:bCs w:val="0"/>
          <w:sz w:val="32"/>
        </w:rPr>
      </w:pPr>
      <w:bookmarkStart w:id="25" w:name="_Toc13553"/>
      <w:bookmarkEnd w:id="24"/>
      <w:r>
        <w:rPr>
          <w:rFonts w:ascii="黑体" w:eastAsia="黑体" w:hAnsi="黑体" w:cs="Arial" w:hint="eastAsia"/>
          <w:bCs w:val="0"/>
          <w:sz w:val="32"/>
        </w:rPr>
        <w:t xml:space="preserve">5.8 </w:t>
      </w:r>
      <w:r>
        <w:rPr>
          <w:rFonts w:ascii="黑体" w:eastAsia="黑体" w:hAnsi="黑体" w:cs="Arial" w:hint="eastAsia"/>
          <w:bCs w:val="0"/>
          <w:sz w:val="32"/>
        </w:rPr>
        <w:t>提高</w:t>
      </w:r>
      <w:r>
        <w:rPr>
          <w:rFonts w:ascii="黑体" w:eastAsia="黑体" w:hAnsi="黑体" w:cs="Arial" w:hint="eastAsia"/>
          <w:bCs w:val="0"/>
          <w:sz w:val="32"/>
        </w:rPr>
        <w:t>应急安全保障能力</w:t>
      </w:r>
      <w:bookmarkEnd w:id="25"/>
    </w:p>
    <w:p w:rsidR="008111D5" w:rsidRDefault="00AE3B25">
      <w:pPr>
        <w:ind w:firstLineChars="200" w:firstLine="560"/>
        <w:rPr>
          <w:rFonts w:ascii="仿宋" w:eastAsia="仿宋" w:hAnsi="仿宋" w:cs="仿宋"/>
          <w:sz w:val="28"/>
          <w:szCs w:val="28"/>
        </w:rPr>
        <w:sectPr w:rsidR="008111D5">
          <w:pgSz w:w="11906" w:h="16838"/>
          <w:pgMar w:top="1440" w:right="1800" w:bottom="1440" w:left="1800" w:header="851" w:footer="992" w:gutter="0"/>
          <w:cols w:space="425"/>
          <w:titlePg/>
          <w:docGrid w:type="lines" w:linePitch="312"/>
        </w:sectPr>
      </w:pPr>
      <w:r>
        <w:rPr>
          <w:rFonts w:ascii="仿宋" w:eastAsia="仿宋" w:hAnsi="仿宋" w:cs="Times New Roman" w:hint="eastAsia"/>
          <w:color w:val="000000"/>
          <w:sz w:val="28"/>
          <w:szCs w:val="28"/>
        </w:rPr>
        <w:t>加快建立和完善全过程、全方位、精细化的安全管理体系，强化重要交通运输基础设施的安全监管设施建设。加快安全技术装备应用，强化交通基础设施养护，加强基础设施运行监测检测，提高养护专业化、信息化水平，增强设施耐久性和可靠性。强化载运工具质量治理，保障运输装备安全。完善交通基础设施警示标志、护栏防护、导向标线标识的安装工作，组建专业化水平高、技术科技先进、设备装备完善的应急救援队伍。</w:t>
      </w:r>
    </w:p>
    <w:p w:rsidR="008111D5" w:rsidRDefault="00AE3B25">
      <w:pPr>
        <w:pStyle w:val="1"/>
        <w:adjustRightInd w:val="0"/>
        <w:spacing w:before="720" w:after="480" w:line="360" w:lineRule="exact"/>
        <w:rPr>
          <w:rFonts w:ascii="黑体" w:eastAsia="黑体" w:hAnsi="黑体" w:cs="Times New Roman"/>
          <w:sz w:val="36"/>
          <w:szCs w:val="36"/>
        </w:rPr>
      </w:pPr>
      <w:bookmarkStart w:id="26" w:name="_Toc27961"/>
      <w:r>
        <w:rPr>
          <w:rFonts w:ascii="黑体" w:eastAsia="黑体" w:hAnsi="黑体" w:cs="Times New Roman" w:hint="eastAsia"/>
          <w:sz w:val="36"/>
          <w:szCs w:val="36"/>
        </w:rPr>
        <w:lastRenderedPageBreak/>
        <w:t xml:space="preserve">6 </w:t>
      </w:r>
      <w:r>
        <w:rPr>
          <w:rFonts w:ascii="黑体" w:eastAsia="黑体" w:hAnsi="黑体" w:cs="Times New Roman" w:hint="eastAsia"/>
          <w:sz w:val="36"/>
          <w:szCs w:val="36"/>
        </w:rPr>
        <w:t>资金需求</w:t>
      </w:r>
      <w:bookmarkEnd w:id="26"/>
    </w:p>
    <w:p w:rsidR="008111D5" w:rsidRDefault="00AE3B25">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据匡算，为完成全县规划建设目标，“十四五”期，交通建设资金总需求为投资</w:t>
      </w:r>
      <w:r>
        <w:rPr>
          <w:rFonts w:ascii="仿宋" w:eastAsia="仿宋" w:hAnsi="仿宋" w:cs="Times New Roman" w:hint="eastAsia"/>
          <w:color w:val="000000"/>
          <w:sz w:val="28"/>
          <w:szCs w:val="28"/>
        </w:rPr>
        <w:t>24.4</w:t>
      </w:r>
      <w:r>
        <w:rPr>
          <w:rFonts w:ascii="仿宋" w:eastAsia="仿宋" w:hAnsi="仿宋" w:cs="Times New Roman" w:hint="eastAsia"/>
          <w:color w:val="000000"/>
          <w:sz w:val="28"/>
          <w:szCs w:val="28"/>
        </w:rPr>
        <w:t>亿元。“十四五”期抚松县各类建设项目资金需求规模见表</w:t>
      </w:r>
      <w:r>
        <w:rPr>
          <w:rFonts w:ascii="仿宋" w:eastAsia="仿宋" w:hAnsi="仿宋" w:cs="Times New Roman" w:hint="eastAsia"/>
          <w:color w:val="000000"/>
          <w:sz w:val="28"/>
          <w:szCs w:val="28"/>
        </w:rPr>
        <w:t>6-1</w:t>
      </w:r>
      <w:r>
        <w:rPr>
          <w:rFonts w:ascii="仿宋" w:eastAsia="仿宋" w:hAnsi="仿宋" w:cs="Times New Roman" w:hint="eastAsia"/>
          <w:color w:val="000000"/>
          <w:sz w:val="28"/>
          <w:szCs w:val="28"/>
        </w:rPr>
        <w:t>：</w:t>
      </w:r>
    </w:p>
    <w:p w:rsidR="008111D5" w:rsidRDefault="00AE3B25">
      <w:pPr>
        <w:adjustRightInd w:val="0"/>
        <w:spacing w:line="360" w:lineRule="auto"/>
        <w:jc w:val="center"/>
        <w:rPr>
          <w:rFonts w:ascii="仿宋" w:eastAsia="仿宋" w:hAnsi="仿宋" w:cs="Times New Roman"/>
          <w:bCs/>
          <w:sz w:val="28"/>
          <w:szCs w:val="28"/>
        </w:rPr>
      </w:pPr>
      <w:r>
        <w:rPr>
          <w:rFonts w:ascii="仿宋" w:eastAsia="仿宋" w:hAnsi="仿宋" w:cs="Times New Roman" w:hint="eastAsia"/>
          <w:bCs/>
          <w:sz w:val="28"/>
          <w:szCs w:val="28"/>
        </w:rPr>
        <w:t>表</w:t>
      </w:r>
      <w:r>
        <w:rPr>
          <w:rFonts w:ascii="仿宋" w:eastAsia="仿宋" w:hAnsi="仿宋" w:cs="Times New Roman" w:hint="eastAsia"/>
          <w:bCs/>
          <w:sz w:val="28"/>
          <w:szCs w:val="28"/>
        </w:rPr>
        <w:t xml:space="preserve">6-1 </w:t>
      </w:r>
      <w:r>
        <w:rPr>
          <w:rFonts w:ascii="仿宋" w:eastAsia="仿宋" w:hAnsi="仿宋" w:cs="Times New Roman" w:hint="eastAsia"/>
          <w:bCs/>
          <w:sz w:val="28"/>
          <w:szCs w:val="28"/>
        </w:rPr>
        <w:t>“十四五”期抚松县各类建设项目资金需求规模</w:t>
      </w:r>
    </w:p>
    <w:tbl>
      <w:tblPr>
        <w:tblW w:w="8336"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893"/>
        <w:gridCol w:w="3811"/>
        <w:gridCol w:w="2233"/>
        <w:gridCol w:w="1399"/>
      </w:tblGrid>
      <w:tr w:rsidR="008111D5">
        <w:trPr>
          <w:trHeight w:val="72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序号</w:t>
            </w:r>
          </w:p>
        </w:tc>
        <w:tc>
          <w:tcPr>
            <w:tcW w:w="3811"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项目</w:t>
            </w:r>
          </w:p>
        </w:tc>
        <w:tc>
          <w:tcPr>
            <w:tcW w:w="2233"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“十四五”计划投资</w:t>
            </w:r>
            <w:r>
              <w:rPr>
                <w:rFonts w:ascii="仿宋" w:eastAsia="仿宋" w:hAnsi="仿宋" w:cs="仿宋" w:hint="eastAsia"/>
                <w:color w:val="000000"/>
                <w:kern w:val="0"/>
                <w:sz w:val="24"/>
                <w:szCs w:val="24"/>
              </w:rPr>
              <w:br/>
            </w:r>
            <w:r>
              <w:rPr>
                <w:rFonts w:ascii="仿宋" w:eastAsia="仿宋" w:hAnsi="仿宋" w:cs="仿宋" w:hint="eastAsia"/>
                <w:color w:val="000000"/>
                <w:kern w:val="0"/>
                <w:sz w:val="24"/>
                <w:szCs w:val="24"/>
              </w:rPr>
              <w:t>（亿元）</w:t>
            </w:r>
          </w:p>
        </w:tc>
        <w:tc>
          <w:tcPr>
            <w:tcW w:w="1399"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所占比例</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一</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公路建设项目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21.13</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86.6</w:t>
            </w:r>
            <w:r>
              <w:rPr>
                <w:rFonts w:ascii="仿宋" w:eastAsia="仿宋" w:hAnsi="仿宋" w:cs="仿宋" w:hint="eastAsia"/>
                <w:b/>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1</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普通国省干线建设项目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13.02</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53.36</w:t>
            </w:r>
            <w:r>
              <w:rPr>
                <w:rFonts w:ascii="仿宋" w:eastAsia="仿宋" w:hAnsi="仿宋" w:cs="仿宋" w:hint="eastAsia"/>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2</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普通国省干线服务设施项目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0.77</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3.15</w:t>
            </w:r>
            <w:r>
              <w:rPr>
                <w:rFonts w:ascii="仿宋" w:eastAsia="仿宋" w:hAnsi="仿宋" w:cs="仿宋" w:hint="eastAsia"/>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3</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highlight w:val="yellow"/>
              </w:rPr>
            </w:pPr>
            <w:r>
              <w:rPr>
                <w:rFonts w:ascii="仿宋" w:eastAsia="仿宋" w:hAnsi="仿宋" w:cs="仿宋" w:hint="eastAsia"/>
                <w:color w:val="000000"/>
                <w:kern w:val="0"/>
                <w:sz w:val="24"/>
                <w:szCs w:val="24"/>
              </w:rPr>
              <w:t>县道建设项目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3.96</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16.22</w:t>
            </w:r>
            <w:r>
              <w:rPr>
                <w:rFonts w:ascii="仿宋" w:eastAsia="仿宋" w:hAnsi="仿宋" w:cs="仿宋" w:hint="eastAsia"/>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highlight w:val="yellow"/>
              </w:rPr>
            </w:pPr>
            <w:r>
              <w:rPr>
                <w:rFonts w:ascii="仿宋" w:eastAsia="仿宋" w:hAnsi="仿宋" w:cs="仿宋" w:hint="eastAsia"/>
                <w:color w:val="000000"/>
                <w:kern w:val="0"/>
                <w:sz w:val="24"/>
                <w:szCs w:val="24"/>
              </w:rPr>
              <w:t>4</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乡村公路建设项目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1.79</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7.36</w:t>
            </w:r>
            <w:r>
              <w:rPr>
                <w:rFonts w:ascii="仿宋" w:eastAsia="仿宋" w:hAnsi="仿宋" w:cs="仿宋" w:hint="eastAsia"/>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5</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安全防护工程</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0.31</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1.27</w:t>
            </w:r>
            <w:r>
              <w:rPr>
                <w:rFonts w:ascii="仿宋" w:eastAsia="仿宋" w:hAnsi="仿宋" w:cs="仿宋"/>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6</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公路养护项目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0.42</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1.72</w:t>
            </w:r>
            <w:r>
              <w:rPr>
                <w:rFonts w:ascii="仿宋" w:eastAsia="仿宋" w:hAnsi="仿宋" w:cs="仿宋" w:hint="eastAsia"/>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7</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客货运场站</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0.86</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Cs/>
                <w:color w:val="000000"/>
                <w:sz w:val="24"/>
                <w:szCs w:val="24"/>
              </w:rPr>
            </w:pPr>
            <w:r>
              <w:rPr>
                <w:rFonts w:ascii="仿宋" w:eastAsia="仿宋" w:hAnsi="仿宋" w:cs="仿宋" w:hint="eastAsia"/>
                <w:color w:val="000000"/>
                <w:kern w:val="0"/>
                <w:sz w:val="24"/>
                <w:szCs w:val="24"/>
              </w:rPr>
              <w:t>3.52</w:t>
            </w:r>
            <w:r>
              <w:rPr>
                <w:rFonts w:ascii="仿宋" w:eastAsia="仿宋" w:hAnsi="仿宋" w:cs="仿宋" w:hint="eastAsia"/>
                <w:color w:val="000000"/>
                <w:kern w:val="0"/>
                <w:sz w:val="24"/>
                <w:szCs w:val="24"/>
              </w:rPr>
              <w:t>%</w:t>
            </w:r>
          </w:p>
        </w:tc>
      </w:tr>
      <w:tr w:rsidR="008111D5">
        <w:trPr>
          <w:trHeight w:val="400"/>
        </w:trPr>
        <w:tc>
          <w:tcPr>
            <w:tcW w:w="89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二</w:t>
            </w:r>
          </w:p>
        </w:tc>
        <w:tc>
          <w:tcPr>
            <w:tcW w:w="3811" w:type="dxa"/>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水运建设项目</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b/>
                <w:color w:val="000000"/>
                <w:kern w:val="0"/>
                <w:sz w:val="24"/>
                <w:szCs w:val="24"/>
              </w:rPr>
              <w:t>3.27</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13.4</w:t>
            </w:r>
            <w:r>
              <w:rPr>
                <w:rFonts w:ascii="仿宋" w:eastAsia="仿宋" w:hAnsi="仿宋" w:cs="仿宋" w:hint="eastAsia"/>
                <w:b/>
                <w:color w:val="000000"/>
                <w:kern w:val="0"/>
                <w:sz w:val="24"/>
                <w:szCs w:val="24"/>
              </w:rPr>
              <w:t>%</w:t>
            </w:r>
          </w:p>
        </w:tc>
      </w:tr>
      <w:tr w:rsidR="008111D5">
        <w:trPr>
          <w:trHeight w:val="400"/>
        </w:trPr>
        <w:tc>
          <w:tcPr>
            <w:tcW w:w="4704" w:type="dxa"/>
            <w:gridSpan w:val="2"/>
            <w:tcBorders>
              <w:tl2br w:val="nil"/>
              <w:tr2bl w:val="nil"/>
            </w:tcBorders>
            <w:shd w:val="clear" w:color="auto" w:fill="auto"/>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highlight w:val="yellow"/>
              </w:rPr>
            </w:pPr>
            <w:r>
              <w:rPr>
                <w:rFonts w:ascii="仿宋" w:eastAsia="仿宋" w:hAnsi="仿宋" w:cs="仿宋" w:hint="eastAsia"/>
                <w:b/>
                <w:color w:val="000000"/>
                <w:kern w:val="0"/>
                <w:sz w:val="24"/>
                <w:szCs w:val="24"/>
              </w:rPr>
              <w:t>合计</w:t>
            </w:r>
          </w:p>
        </w:tc>
        <w:tc>
          <w:tcPr>
            <w:tcW w:w="2233"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24.4</w:t>
            </w:r>
          </w:p>
        </w:tc>
        <w:tc>
          <w:tcPr>
            <w:tcW w:w="1399" w:type="dxa"/>
            <w:tcBorders>
              <w:tl2br w:val="nil"/>
              <w:tr2bl w:val="nil"/>
            </w:tcBorders>
            <w:shd w:val="clear" w:color="auto" w:fill="auto"/>
            <w:noWrap/>
            <w:tcMar>
              <w:top w:w="15" w:type="dxa"/>
              <w:left w:w="15" w:type="dxa"/>
              <w:right w:w="15" w:type="dxa"/>
            </w:tcMar>
            <w:vAlign w:val="center"/>
          </w:tcPr>
          <w:p w:rsidR="008111D5" w:rsidRDefault="00AE3B25">
            <w:pPr>
              <w:widowControl/>
              <w:jc w:val="center"/>
              <w:textAlignment w:val="center"/>
              <w:rPr>
                <w:rFonts w:ascii="仿宋" w:eastAsia="仿宋" w:hAnsi="仿宋" w:cs="仿宋"/>
                <w:b/>
                <w:color w:val="000000"/>
                <w:sz w:val="24"/>
                <w:szCs w:val="24"/>
              </w:rPr>
            </w:pPr>
            <w:r>
              <w:rPr>
                <w:rFonts w:ascii="仿宋" w:eastAsia="仿宋" w:hAnsi="仿宋" w:cs="仿宋" w:hint="eastAsia"/>
                <w:b/>
                <w:color w:val="000000"/>
                <w:kern w:val="0"/>
                <w:sz w:val="24"/>
                <w:szCs w:val="24"/>
              </w:rPr>
              <w:t>100.00%</w:t>
            </w:r>
          </w:p>
        </w:tc>
      </w:tr>
    </w:tbl>
    <w:p w:rsidR="008111D5" w:rsidRDefault="00AE3B25">
      <w:pPr>
        <w:ind w:firstLineChars="200" w:firstLine="560"/>
        <w:rPr>
          <w:rFonts w:ascii="仿宋" w:eastAsia="仿宋" w:hAnsi="仿宋" w:cs="Times New Roman"/>
          <w:color w:val="000000"/>
          <w:sz w:val="28"/>
          <w:szCs w:val="28"/>
        </w:rPr>
        <w:sectPr w:rsidR="008111D5">
          <w:pgSz w:w="11906" w:h="16838"/>
          <w:pgMar w:top="1440" w:right="1800" w:bottom="1440" w:left="1800" w:header="851" w:footer="992" w:gutter="0"/>
          <w:cols w:space="425"/>
          <w:titlePg/>
          <w:docGrid w:type="lines" w:linePitch="312"/>
        </w:sectPr>
      </w:pPr>
      <w:r>
        <w:rPr>
          <w:rFonts w:ascii="仿宋" w:eastAsia="仿宋" w:hAnsi="仿宋" w:cs="Times New Roman" w:hint="eastAsia"/>
          <w:color w:val="000000"/>
          <w:sz w:val="28"/>
          <w:szCs w:val="28"/>
        </w:rPr>
        <w:t>“十四五”期间，计划投资</w:t>
      </w:r>
      <w:r>
        <w:rPr>
          <w:rFonts w:ascii="仿宋" w:eastAsia="仿宋" w:hAnsi="仿宋" w:cs="Times New Roman" w:hint="eastAsia"/>
          <w:color w:val="000000"/>
          <w:sz w:val="28"/>
          <w:szCs w:val="28"/>
        </w:rPr>
        <w:t>24.4</w:t>
      </w:r>
      <w:r>
        <w:rPr>
          <w:rFonts w:ascii="仿宋" w:eastAsia="仿宋" w:hAnsi="仿宋" w:cs="Times New Roman" w:hint="eastAsia"/>
          <w:color w:val="000000"/>
          <w:sz w:val="28"/>
          <w:szCs w:val="28"/>
        </w:rPr>
        <w:t>亿元。一是普通国省干线建设项目</w:t>
      </w:r>
      <w:r>
        <w:rPr>
          <w:rFonts w:ascii="仿宋" w:eastAsia="仿宋" w:hAnsi="仿宋" w:cs="Times New Roman" w:hint="eastAsia"/>
          <w:color w:val="000000"/>
          <w:sz w:val="28"/>
          <w:szCs w:val="28"/>
        </w:rPr>
        <w:t>3</w:t>
      </w:r>
      <w:r>
        <w:rPr>
          <w:rFonts w:ascii="仿宋" w:eastAsia="仿宋" w:hAnsi="仿宋" w:cs="Times New Roman" w:hint="eastAsia"/>
          <w:color w:val="000000"/>
          <w:sz w:val="28"/>
          <w:szCs w:val="28"/>
        </w:rPr>
        <w:t>项</w:t>
      </w:r>
      <w:r>
        <w:rPr>
          <w:rFonts w:ascii="仿宋" w:eastAsia="仿宋" w:hAnsi="仿宋" w:cs="Times New Roman" w:hint="eastAsia"/>
          <w:color w:val="000000"/>
          <w:sz w:val="28"/>
          <w:szCs w:val="28"/>
        </w:rPr>
        <w:t>61.6</w:t>
      </w:r>
      <w:r>
        <w:rPr>
          <w:rFonts w:ascii="仿宋" w:eastAsia="仿宋" w:hAnsi="仿宋" w:cs="Times New Roman" w:hint="eastAsia"/>
          <w:color w:val="000000"/>
          <w:sz w:val="28"/>
          <w:szCs w:val="28"/>
        </w:rPr>
        <w:t>公里</w:t>
      </w:r>
      <w:r>
        <w:rPr>
          <w:rFonts w:ascii="仿宋" w:eastAsia="仿宋" w:hAnsi="仿宋" w:cs="Times New Roman" w:hint="eastAsia"/>
          <w:color w:val="000000"/>
          <w:sz w:val="28"/>
          <w:szCs w:val="28"/>
        </w:rPr>
        <w:t>，估算总投资</w:t>
      </w:r>
      <w:r>
        <w:rPr>
          <w:rFonts w:ascii="仿宋" w:eastAsia="仿宋" w:hAnsi="仿宋" w:cs="Times New Roman" w:hint="eastAsia"/>
          <w:color w:val="000000"/>
          <w:sz w:val="28"/>
          <w:szCs w:val="28"/>
        </w:rPr>
        <w:t>13.02</w:t>
      </w:r>
      <w:r>
        <w:rPr>
          <w:rFonts w:ascii="仿宋" w:eastAsia="仿宋" w:hAnsi="仿宋" w:cs="Times New Roman" w:hint="eastAsia"/>
          <w:color w:val="000000"/>
          <w:sz w:val="28"/>
          <w:szCs w:val="28"/>
        </w:rPr>
        <w:t>亿元，其中拟争取中央补助资金</w:t>
      </w:r>
      <w:r>
        <w:rPr>
          <w:rFonts w:ascii="仿宋" w:eastAsia="仿宋" w:hAnsi="仿宋" w:cs="Times New Roman" w:hint="eastAsia"/>
          <w:color w:val="000000"/>
          <w:sz w:val="28"/>
          <w:szCs w:val="28"/>
        </w:rPr>
        <w:t>9.11</w:t>
      </w:r>
      <w:r>
        <w:rPr>
          <w:rFonts w:ascii="仿宋" w:eastAsia="仿宋" w:hAnsi="仿宋" w:cs="Times New Roman" w:hint="eastAsia"/>
          <w:color w:val="000000"/>
          <w:sz w:val="28"/>
          <w:szCs w:val="28"/>
        </w:rPr>
        <w:t>亿元，占比</w:t>
      </w:r>
      <w:r>
        <w:rPr>
          <w:rFonts w:ascii="仿宋" w:eastAsia="仿宋" w:hAnsi="仿宋" w:cs="Times New Roman" w:hint="eastAsia"/>
          <w:color w:val="000000"/>
          <w:sz w:val="28"/>
          <w:szCs w:val="28"/>
        </w:rPr>
        <w:t>70%</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3.91</w:t>
      </w:r>
      <w:r>
        <w:rPr>
          <w:rFonts w:ascii="仿宋" w:eastAsia="仿宋" w:hAnsi="仿宋" w:cs="Times New Roman" w:hint="eastAsia"/>
          <w:color w:val="000000"/>
          <w:sz w:val="28"/>
          <w:szCs w:val="28"/>
        </w:rPr>
        <w:t>亿，占比</w:t>
      </w:r>
      <w:r>
        <w:rPr>
          <w:rFonts w:ascii="仿宋" w:eastAsia="仿宋" w:hAnsi="仿宋" w:cs="Times New Roman" w:hint="eastAsia"/>
          <w:color w:val="000000"/>
          <w:sz w:val="28"/>
          <w:szCs w:val="28"/>
        </w:rPr>
        <w:t>30%</w:t>
      </w:r>
      <w:r>
        <w:rPr>
          <w:rFonts w:ascii="仿宋" w:eastAsia="仿宋" w:hAnsi="仿宋" w:cs="Times New Roman" w:hint="eastAsia"/>
          <w:color w:val="000000"/>
          <w:sz w:val="28"/>
          <w:szCs w:val="28"/>
        </w:rPr>
        <w:t>；二是普通国省干线服务设施项目</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项，估算总投资</w:t>
      </w:r>
      <w:r>
        <w:rPr>
          <w:rFonts w:ascii="仿宋" w:eastAsia="仿宋" w:hAnsi="仿宋" w:cs="Times New Roman" w:hint="eastAsia"/>
          <w:color w:val="000000"/>
          <w:sz w:val="28"/>
          <w:szCs w:val="28"/>
        </w:rPr>
        <w:t>7700</w:t>
      </w:r>
      <w:r>
        <w:rPr>
          <w:rFonts w:ascii="仿宋" w:eastAsia="仿宋" w:hAnsi="仿宋" w:cs="Times New Roman" w:hint="eastAsia"/>
          <w:color w:val="000000"/>
          <w:sz w:val="28"/>
          <w:szCs w:val="28"/>
        </w:rPr>
        <w:t>万元</w:t>
      </w:r>
      <w:r>
        <w:rPr>
          <w:rFonts w:ascii="仿宋" w:eastAsia="仿宋" w:hAnsi="仿宋" w:cs="Times New Roman" w:hint="eastAsia"/>
          <w:color w:val="000000"/>
          <w:sz w:val="28"/>
          <w:szCs w:val="28"/>
        </w:rPr>
        <w:t>，其中拟争取省补助资金</w:t>
      </w:r>
      <w:r>
        <w:rPr>
          <w:rFonts w:ascii="仿宋" w:eastAsia="仿宋" w:hAnsi="仿宋" w:cs="Times New Roman" w:hint="eastAsia"/>
          <w:color w:val="000000"/>
          <w:sz w:val="28"/>
          <w:szCs w:val="28"/>
        </w:rPr>
        <w:t>3850</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50%</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3850</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50%</w:t>
      </w:r>
      <w:r>
        <w:rPr>
          <w:rFonts w:ascii="仿宋" w:eastAsia="仿宋" w:hAnsi="仿宋" w:cs="Times New Roman" w:hint="eastAsia"/>
          <w:color w:val="000000"/>
          <w:sz w:val="28"/>
          <w:szCs w:val="28"/>
        </w:rPr>
        <w:t>；三是县道建设项目</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项</w:t>
      </w:r>
      <w:r>
        <w:rPr>
          <w:rFonts w:ascii="仿宋" w:eastAsia="仿宋" w:hAnsi="仿宋" w:cs="Times New Roman" w:hint="eastAsia"/>
          <w:color w:val="000000"/>
          <w:sz w:val="28"/>
          <w:szCs w:val="28"/>
        </w:rPr>
        <w:t>94.6</w:t>
      </w:r>
      <w:r>
        <w:rPr>
          <w:rFonts w:ascii="仿宋" w:eastAsia="仿宋" w:hAnsi="仿宋" w:cs="Times New Roman" w:hint="eastAsia"/>
          <w:color w:val="000000"/>
          <w:sz w:val="28"/>
          <w:szCs w:val="28"/>
        </w:rPr>
        <w:t>公里</w:t>
      </w:r>
      <w:r>
        <w:rPr>
          <w:rFonts w:ascii="仿宋" w:eastAsia="仿宋" w:hAnsi="仿宋" w:cs="Times New Roman" w:hint="eastAsia"/>
          <w:color w:val="000000"/>
          <w:sz w:val="28"/>
          <w:szCs w:val="28"/>
        </w:rPr>
        <w:t>，估算总投资</w:t>
      </w:r>
      <w:r>
        <w:rPr>
          <w:rFonts w:ascii="仿宋" w:eastAsia="仿宋" w:hAnsi="仿宋" w:cs="Times New Roman" w:hint="eastAsia"/>
          <w:color w:val="000000"/>
          <w:sz w:val="28"/>
          <w:szCs w:val="28"/>
        </w:rPr>
        <w:t>3.96</w:t>
      </w:r>
      <w:r>
        <w:rPr>
          <w:rFonts w:ascii="仿宋" w:eastAsia="仿宋" w:hAnsi="仿宋" w:cs="Times New Roman" w:hint="eastAsia"/>
          <w:color w:val="000000"/>
          <w:sz w:val="28"/>
          <w:szCs w:val="28"/>
        </w:rPr>
        <w:t>亿元，其中拟争取省补助资金</w:t>
      </w:r>
      <w:r>
        <w:rPr>
          <w:rFonts w:ascii="仿宋" w:eastAsia="仿宋" w:hAnsi="仿宋" w:cs="Times New Roman" w:hint="eastAsia"/>
          <w:color w:val="000000"/>
          <w:sz w:val="28"/>
          <w:szCs w:val="28"/>
        </w:rPr>
        <w:t>1.188</w:t>
      </w:r>
      <w:r>
        <w:rPr>
          <w:rFonts w:ascii="仿宋" w:eastAsia="仿宋" w:hAnsi="仿宋" w:cs="Times New Roman" w:hint="eastAsia"/>
          <w:color w:val="000000"/>
          <w:sz w:val="28"/>
          <w:szCs w:val="28"/>
        </w:rPr>
        <w:t>亿元，占比</w:t>
      </w:r>
      <w:r>
        <w:rPr>
          <w:rFonts w:ascii="仿宋" w:eastAsia="仿宋" w:hAnsi="仿宋" w:cs="Times New Roman" w:hint="eastAsia"/>
          <w:color w:val="000000"/>
          <w:sz w:val="28"/>
          <w:szCs w:val="28"/>
        </w:rPr>
        <w:t>30%</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2.772</w:t>
      </w:r>
      <w:r>
        <w:rPr>
          <w:rFonts w:ascii="仿宋" w:eastAsia="仿宋" w:hAnsi="仿宋" w:cs="Times New Roman" w:hint="eastAsia"/>
          <w:color w:val="000000"/>
          <w:sz w:val="28"/>
          <w:szCs w:val="28"/>
        </w:rPr>
        <w:t>亿元，占比</w:t>
      </w:r>
      <w:r>
        <w:rPr>
          <w:rFonts w:ascii="仿宋" w:eastAsia="仿宋" w:hAnsi="仿宋" w:cs="Times New Roman" w:hint="eastAsia"/>
          <w:color w:val="000000"/>
          <w:sz w:val="28"/>
          <w:szCs w:val="28"/>
        </w:rPr>
        <w:t>70%</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lastRenderedPageBreak/>
        <w:t>四是乡村公路建设项目</w:t>
      </w:r>
      <w:r>
        <w:rPr>
          <w:rFonts w:ascii="仿宋" w:eastAsia="仿宋" w:hAnsi="仿宋" w:cs="Times New Roman" w:hint="eastAsia"/>
          <w:color w:val="000000"/>
          <w:sz w:val="28"/>
          <w:szCs w:val="28"/>
        </w:rPr>
        <w:t>86</w:t>
      </w:r>
      <w:r>
        <w:rPr>
          <w:rFonts w:ascii="仿宋" w:eastAsia="仿宋" w:hAnsi="仿宋" w:cs="Times New Roman" w:hint="eastAsia"/>
          <w:color w:val="000000"/>
          <w:sz w:val="28"/>
          <w:szCs w:val="28"/>
        </w:rPr>
        <w:t>公里，估算总投资</w:t>
      </w:r>
      <w:r>
        <w:rPr>
          <w:rFonts w:ascii="仿宋" w:eastAsia="仿宋" w:hAnsi="仿宋" w:cs="Times New Roman" w:hint="eastAsia"/>
          <w:color w:val="000000"/>
          <w:sz w:val="28"/>
          <w:szCs w:val="28"/>
        </w:rPr>
        <w:t>1.79</w:t>
      </w:r>
      <w:r>
        <w:rPr>
          <w:rFonts w:ascii="仿宋" w:eastAsia="仿宋" w:hAnsi="仿宋" w:cs="Times New Roman" w:hint="eastAsia"/>
          <w:color w:val="000000"/>
          <w:sz w:val="28"/>
          <w:szCs w:val="28"/>
        </w:rPr>
        <w:t>亿元，其中拟争取省补助资金</w:t>
      </w:r>
      <w:r>
        <w:rPr>
          <w:rFonts w:ascii="仿宋" w:eastAsia="仿宋" w:hAnsi="仿宋" w:cs="Times New Roman" w:hint="eastAsia"/>
          <w:color w:val="000000"/>
          <w:sz w:val="28"/>
          <w:szCs w:val="28"/>
        </w:rPr>
        <w:t>5380</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30%</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1.252</w:t>
      </w:r>
      <w:r>
        <w:rPr>
          <w:rFonts w:ascii="仿宋" w:eastAsia="仿宋" w:hAnsi="仿宋" w:cs="Times New Roman" w:hint="eastAsia"/>
          <w:color w:val="000000"/>
          <w:sz w:val="28"/>
          <w:szCs w:val="28"/>
        </w:rPr>
        <w:t>亿元，占比</w:t>
      </w:r>
      <w:r>
        <w:rPr>
          <w:rFonts w:ascii="仿宋" w:eastAsia="仿宋" w:hAnsi="仿宋" w:cs="Times New Roman" w:hint="eastAsia"/>
          <w:color w:val="000000"/>
          <w:sz w:val="28"/>
          <w:szCs w:val="28"/>
        </w:rPr>
        <w:t>70%</w:t>
      </w:r>
      <w:r>
        <w:rPr>
          <w:rFonts w:ascii="仿宋" w:eastAsia="仿宋" w:hAnsi="仿宋" w:cs="Times New Roman" w:hint="eastAsia"/>
          <w:color w:val="000000"/>
          <w:sz w:val="28"/>
          <w:szCs w:val="28"/>
        </w:rPr>
        <w:t>；五是安全防护工程</w:t>
      </w:r>
      <w:r>
        <w:rPr>
          <w:rFonts w:ascii="仿宋" w:eastAsia="仿宋" w:hAnsi="仿宋" w:cs="Times New Roman" w:hint="eastAsia"/>
          <w:color w:val="000000"/>
          <w:sz w:val="28"/>
          <w:szCs w:val="28"/>
        </w:rPr>
        <w:t>166.2</w:t>
      </w:r>
      <w:r>
        <w:rPr>
          <w:rFonts w:ascii="仿宋" w:eastAsia="仿宋" w:hAnsi="仿宋" w:cs="Times New Roman" w:hint="eastAsia"/>
          <w:color w:val="000000"/>
          <w:sz w:val="28"/>
          <w:szCs w:val="28"/>
        </w:rPr>
        <w:t>公里，估算总投资</w:t>
      </w:r>
      <w:r>
        <w:rPr>
          <w:rFonts w:ascii="仿宋" w:eastAsia="仿宋" w:hAnsi="仿宋" w:cs="Times New Roman" w:hint="eastAsia"/>
          <w:color w:val="000000"/>
          <w:sz w:val="28"/>
          <w:szCs w:val="28"/>
        </w:rPr>
        <w:t>31</w:t>
      </w:r>
      <w:r>
        <w:rPr>
          <w:rFonts w:ascii="仿宋" w:eastAsia="仿宋" w:hAnsi="仿宋" w:cs="Times New Roman" w:hint="eastAsia"/>
          <w:color w:val="000000"/>
          <w:sz w:val="28"/>
          <w:szCs w:val="28"/>
        </w:rPr>
        <w:t>00</w:t>
      </w:r>
      <w:r>
        <w:rPr>
          <w:rFonts w:ascii="仿宋" w:eastAsia="仿宋" w:hAnsi="仿宋" w:cs="Times New Roman" w:hint="eastAsia"/>
          <w:color w:val="000000"/>
          <w:sz w:val="28"/>
          <w:szCs w:val="28"/>
        </w:rPr>
        <w:t>万</w:t>
      </w:r>
      <w:r>
        <w:rPr>
          <w:rFonts w:ascii="仿宋" w:eastAsia="仿宋" w:hAnsi="仿宋" w:cs="Times New Roman" w:hint="eastAsia"/>
          <w:color w:val="000000"/>
          <w:sz w:val="28"/>
          <w:szCs w:val="28"/>
        </w:rPr>
        <w:t>元，其中拟争取省补助资金</w:t>
      </w:r>
      <w:r>
        <w:rPr>
          <w:rFonts w:ascii="仿宋" w:eastAsia="仿宋" w:hAnsi="仿宋" w:cs="Times New Roman" w:hint="eastAsia"/>
          <w:color w:val="000000"/>
          <w:sz w:val="28"/>
          <w:szCs w:val="28"/>
        </w:rPr>
        <w:t>1500</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48%</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1600</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52%</w:t>
      </w:r>
      <w:r>
        <w:rPr>
          <w:rFonts w:ascii="仿宋" w:eastAsia="仿宋" w:hAnsi="仿宋" w:cs="Times New Roman" w:hint="eastAsia"/>
          <w:color w:val="000000"/>
          <w:sz w:val="28"/>
          <w:szCs w:val="28"/>
        </w:rPr>
        <w:t>；六是公路养护项目</w:t>
      </w:r>
      <w:r>
        <w:rPr>
          <w:rFonts w:ascii="仿宋" w:eastAsia="仿宋" w:hAnsi="仿宋" w:cs="Times New Roman" w:hint="eastAsia"/>
          <w:color w:val="000000"/>
          <w:sz w:val="28"/>
          <w:szCs w:val="28"/>
        </w:rPr>
        <w:t>560</w:t>
      </w:r>
      <w:r>
        <w:rPr>
          <w:rFonts w:ascii="仿宋" w:eastAsia="仿宋" w:hAnsi="仿宋" w:cs="Times New Roman" w:hint="eastAsia"/>
          <w:color w:val="000000"/>
          <w:sz w:val="28"/>
          <w:szCs w:val="28"/>
        </w:rPr>
        <w:t>公里，估算总投资</w:t>
      </w:r>
      <w:r>
        <w:rPr>
          <w:rFonts w:ascii="仿宋" w:eastAsia="仿宋" w:hAnsi="仿宋" w:cs="Times New Roman" w:hint="eastAsia"/>
          <w:color w:val="000000"/>
          <w:sz w:val="28"/>
          <w:szCs w:val="28"/>
        </w:rPr>
        <w:t>4200</w:t>
      </w:r>
      <w:r>
        <w:rPr>
          <w:rFonts w:ascii="仿宋" w:eastAsia="仿宋" w:hAnsi="仿宋" w:cs="Times New Roman" w:hint="eastAsia"/>
          <w:color w:val="000000"/>
          <w:sz w:val="28"/>
          <w:szCs w:val="28"/>
        </w:rPr>
        <w:t>万</w:t>
      </w:r>
      <w:r>
        <w:rPr>
          <w:rFonts w:ascii="仿宋" w:eastAsia="仿宋" w:hAnsi="仿宋" w:cs="Times New Roman" w:hint="eastAsia"/>
          <w:color w:val="000000"/>
          <w:sz w:val="28"/>
          <w:szCs w:val="28"/>
        </w:rPr>
        <w:t>元，其中拟争取省补助资金</w:t>
      </w:r>
      <w:r>
        <w:rPr>
          <w:rFonts w:ascii="仿宋" w:eastAsia="仿宋" w:hAnsi="仿宋" w:cs="Times New Roman" w:hint="eastAsia"/>
          <w:color w:val="000000"/>
          <w:sz w:val="28"/>
          <w:szCs w:val="28"/>
        </w:rPr>
        <w:t>1260</w:t>
      </w:r>
      <w:r>
        <w:rPr>
          <w:rFonts w:ascii="仿宋" w:eastAsia="仿宋" w:hAnsi="仿宋" w:cs="Times New Roman" w:hint="eastAsia"/>
          <w:color w:val="000000"/>
          <w:sz w:val="28"/>
          <w:szCs w:val="28"/>
        </w:rPr>
        <w:t>万</w:t>
      </w:r>
      <w:r>
        <w:rPr>
          <w:rFonts w:ascii="仿宋" w:eastAsia="仿宋" w:hAnsi="仿宋" w:cs="Times New Roman" w:hint="eastAsia"/>
          <w:color w:val="000000"/>
          <w:sz w:val="28"/>
          <w:szCs w:val="28"/>
        </w:rPr>
        <w:t>元，占比</w:t>
      </w:r>
      <w:r>
        <w:rPr>
          <w:rFonts w:ascii="仿宋" w:eastAsia="仿宋" w:hAnsi="仿宋" w:cs="Times New Roman" w:hint="eastAsia"/>
          <w:color w:val="000000"/>
          <w:sz w:val="28"/>
          <w:szCs w:val="28"/>
        </w:rPr>
        <w:t>30%</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2940</w:t>
      </w:r>
      <w:r>
        <w:rPr>
          <w:rFonts w:ascii="仿宋" w:eastAsia="仿宋" w:hAnsi="仿宋" w:cs="Times New Roman" w:hint="eastAsia"/>
          <w:color w:val="000000"/>
          <w:sz w:val="28"/>
          <w:szCs w:val="28"/>
        </w:rPr>
        <w:t>万</w:t>
      </w:r>
      <w:r>
        <w:rPr>
          <w:rFonts w:ascii="仿宋" w:eastAsia="仿宋" w:hAnsi="仿宋" w:cs="Times New Roman" w:hint="eastAsia"/>
          <w:color w:val="000000"/>
          <w:sz w:val="28"/>
          <w:szCs w:val="28"/>
        </w:rPr>
        <w:t>元，占比</w:t>
      </w:r>
      <w:r>
        <w:rPr>
          <w:rFonts w:ascii="仿宋" w:eastAsia="仿宋" w:hAnsi="仿宋" w:cs="Times New Roman" w:hint="eastAsia"/>
          <w:color w:val="000000"/>
          <w:sz w:val="28"/>
          <w:szCs w:val="28"/>
        </w:rPr>
        <w:t>70%</w:t>
      </w:r>
      <w:r>
        <w:rPr>
          <w:rFonts w:ascii="仿宋" w:eastAsia="仿宋" w:hAnsi="仿宋" w:cs="Times New Roman" w:hint="eastAsia"/>
          <w:color w:val="000000"/>
          <w:sz w:val="28"/>
          <w:szCs w:val="28"/>
        </w:rPr>
        <w:t>；七是抚松县综合客运枢纽项目，估算总投</w:t>
      </w:r>
      <w:bookmarkStart w:id="27" w:name="_GoBack"/>
      <w:bookmarkEnd w:id="27"/>
      <w:r>
        <w:rPr>
          <w:rFonts w:ascii="仿宋" w:eastAsia="仿宋" w:hAnsi="仿宋" w:cs="Times New Roman" w:hint="eastAsia"/>
          <w:color w:val="000000"/>
          <w:sz w:val="28"/>
          <w:szCs w:val="28"/>
        </w:rPr>
        <w:t>资</w:t>
      </w:r>
      <w:r>
        <w:rPr>
          <w:rFonts w:ascii="仿宋" w:eastAsia="仿宋" w:hAnsi="仿宋" w:cs="Times New Roman" w:hint="eastAsia"/>
          <w:color w:val="000000"/>
          <w:sz w:val="28"/>
          <w:szCs w:val="28"/>
        </w:rPr>
        <w:t>8685</w:t>
      </w:r>
      <w:r>
        <w:rPr>
          <w:rFonts w:ascii="仿宋" w:eastAsia="仿宋" w:hAnsi="仿宋" w:cs="Times New Roman" w:hint="eastAsia"/>
          <w:color w:val="000000"/>
          <w:sz w:val="28"/>
          <w:szCs w:val="28"/>
        </w:rPr>
        <w:t>万</w:t>
      </w:r>
      <w:r>
        <w:rPr>
          <w:rFonts w:ascii="仿宋" w:eastAsia="仿宋" w:hAnsi="仿宋" w:cs="Times New Roman" w:hint="eastAsia"/>
          <w:color w:val="000000"/>
          <w:sz w:val="28"/>
          <w:szCs w:val="28"/>
        </w:rPr>
        <w:t>元，拟争取中央资金补助</w:t>
      </w:r>
      <w:r>
        <w:rPr>
          <w:rFonts w:ascii="仿宋" w:eastAsia="仿宋" w:hAnsi="仿宋" w:cs="Times New Roman" w:hint="eastAsia"/>
          <w:color w:val="000000"/>
          <w:sz w:val="28"/>
          <w:szCs w:val="28"/>
        </w:rPr>
        <w:t>5000</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58%</w:t>
      </w:r>
      <w:r>
        <w:rPr>
          <w:rFonts w:ascii="仿宋" w:eastAsia="仿宋" w:hAnsi="仿宋" w:cs="Times New Roman" w:hint="eastAsia"/>
          <w:color w:val="000000"/>
          <w:sz w:val="28"/>
          <w:szCs w:val="28"/>
        </w:rPr>
        <w:t>，地方配套</w:t>
      </w:r>
      <w:r>
        <w:rPr>
          <w:rFonts w:ascii="仿宋" w:eastAsia="仿宋" w:hAnsi="仿宋" w:cs="Times New Roman" w:hint="eastAsia"/>
          <w:color w:val="000000"/>
          <w:sz w:val="28"/>
          <w:szCs w:val="28"/>
        </w:rPr>
        <w:t>3658</w:t>
      </w:r>
      <w:r>
        <w:rPr>
          <w:rFonts w:ascii="仿宋" w:eastAsia="仿宋" w:hAnsi="仿宋" w:cs="Times New Roman" w:hint="eastAsia"/>
          <w:color w:val="000000"/>
          <w:sz w:val="28"/>
          <w:szCs w:val="28"/>
        </w:rPr>
        <w:t>万元，占比</w:t>
      </w:r>
      <w:r>
        <w:rPr>
          <w:rFonts w:ascii="仿宋" w:eastAsia="仿宋" w:hAnsi="仿宋" w:cs="Times New Roman" w:hint="eastAsia"/>
          <w:color w:val="000000"/>
          <w:sz w:val="28"/>
          <w:szCs w:val="28"/>
        </w:rPr>
        <w:t>42%</w:t>
      </w:r>
      <w:r>
        <w:rPr>
          <w:rFonts w:ascii="仿宋" w:eastAsia="仿宋" w:hAnsi="仿宋" w:cs="Times New Roman" w:hint="eastAsia"/>
          <w:color w:val="000000"/>
          <w:sz w:val="28"/>
          <w:szCs w:val="28"/>
        </w:rPr>
        <w:t>。八是水运建设项目，码头</w:t>
      </w:r>
      <w:r>
        <w:rPr>
          <w:rFonts w:ascii="仿宋" w:eastAsia="仿宋" w:hAnsi="仿宋" w:cs="Times New Roman" w:hint="eastAsia"/>
          <w:color w:val="000000"/>
          <w:sz w:val="28"/>
          <w:szCs w:val="28"/>
        </w:rPr>
        <w:t>13</w:t>
      </w:r>
      <w:r>
        <w:rPr>
          <w:rFonts w:ascii="仿宋" w:eastAsia="仿宋" w:hAnsi="仿宋" w:cs="Times New Roman" w:hint="eastAsia"/>
          <w:color w:val="000000"/>
          <w:sz w:val="28"/>
          <w:szCs w:val="28"/>
        </w:rPr>
        <w:t>个、航道治理工程</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个，估算总投资</w:t>
      </w:r>
      <w:r>
        <w:rPr>
          <w:rFonts w:ascii="仿宋" w:eastAsia="仿宋" w:hAnsi="仿宋" w:cs="Times New Roman" w:hint="eastAsia"/>
          <w:color w:val="000000"/>
          <w:sz w:val="28"/>
          <w:szCs w:val="28"/>
        </w:rPr>
        <w:t>3.27</w:t>
      </w:r>
      <w:r>
        <w:rPr>
          <w:rFonts w:ascii="仿宋" w:eastAsia="仿宋" w:hAnsi="仿宋" w:cs="Times New Roman" w:hint="eastAsia"/>
          <w:color w:val="000000"/>
          <w:sz w:val="28"/>
          <w:szCs w:val="28"/>
        </w:rPr>
        <w:t>亿元，拟争取中央补助资金</w:t>
      </w:r>
      <w:r>
        <w:rPr>
          <w:rFonts w:ascii="仿宋" w:eastAsia="仿宋" w:hAnsi="仿宋" w:cs="Times New Roman" w:hint="eastAsia"/>
          <w:color w:val="000000"/>
          <w:sz w:val="28"/>
          <w:szCs w:val="28"/>
        </w:rPr>
        <w:t>2.23</w:t>
      </w:r>
      <w:r>
        <w:rPr>
          <w:rFonts w:ascii="仿宋" w:eastAsia="仿宋" w:hAnsi="仿宋" w:cs="Times New Roman" w:hint="eastAsia"/>
          <w:color w:val="000000"/>
          <w:sz w:val="28"/>
          <w:szCs w:val="28"/>
        </w:rPr>
        <w:t>亿元，占比</w:t>
      </w:r>
      <w:r>
        <w:rPr>
          <w:rFonts w:ascii="仿宋" w:eastAsia="仿宋" w:hAnsi="仿宋" w:cs="Times New Roman" w:hint="eastAsia"/>
          <w:color w:val="000000"/>
          <w:sz w:val="28"/>
          <w:szCs w:val="28"/>
        </w:rPr>
        <w:t>70%</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地方配套为</w:t>
      </w:r>
      <w:r>
        <w:rPr>
          <w:rFonts w:ascii="仿宋" w:eastAsia="仿宋" w:hAnsi="仿宋" w:cs="Times New Roman" w:hint="eastAsia"/>
          <w:color w:val="000000"/>
          <w:sz w:val="28"/>
          <w:szCs w:val="28"/>
        </w:rPr>
        <w:t>1.04</w:t>
      </w:r>
      <w:r>
        <w:rPr>
          <w:rFonts w:ascii="仿宋" w:eastAsia="仿宋" w:hAnsi="仿宋" w:cs="Times New Roman" w:hint="eastAsia"/>
          <w:color w:val="000000"/>
          <w:sz w:val="28"/>
          <w:szCs w:val="28"/>
        </w:rPr>
        <w:t>亿元，占比</w:t>
      </w:r>
      <w:r>
        <w:rPr>
          <w:rFonts w:ascii="仿宋" w:eastAsia="仿宋" w:hAnsi="仿宋" w:cs="Times New Roman" w:hint="eastAsia"/>
          <w:color w:val="000000"/>
          <w:sz w:val="28"/>
          <w:szCs w:val="28"/>
        </w:rPr>
        <w:t>30%</w:t>
      </w:r>
      <w:r>
        <w:rPr>
          <w:rFonts w:ascii="仿宋" w:eastAsia="仿宋" w:hAnsi="仿宋" w:cs="Times New Roman" w:hint="eastAsia"/>
          <w:color w:val="000000"/>
          <w:sz w:val="28"/>
          <w:szCs w:val="28"/>
        </w:rPr>
        <w:t>。</w:t>
      </w:r>
    </w:p>
    <w:p w:rsidR="008111D5" w:rsidRDefault="00AE3B25">
      <w:pPr>
        <w:pStyle w:val="1"/>
        <w:adjustRightInd w:val="0"/>
        <w:spacing w:before="720" w:after="480" w:line="360" w:lineRule="auto"/>
        <w:rPr>
          <w:rFonts w:ascii="黑体" w:eastAsia="黑体" w:hAnsi="黑体" w:cs="Times New Roman"/>
          <w:sz w:val="36"/>
          <w:szCs w:val="36"/>
        </w:rPr>
      </w:pPr>
      <w:bookmarkStart w:id="28" w:name="_Toc32677"/>
      <w:r>
        <w:rPr>
          <w:rFonts w:ascii="黑体" w:eastAsia="黑体" w:hAnsi="黑体" w:cs="Times New Roman" w:hint="eastAsia"/>
          <w:sz w:val="36"/>
          <w:szCs w:val="36"/>
        </w:rPr>
        <w:lastRenderedPageBreak/>
        <w:t xml:space="preserve">7 </w:t>
      </w:r>
      <w:r>
        <w:rPr>
          <w:rFonts w:ascii="黑体" w:eastAsia="黑体" w:hAnsi="黑体" w:cs="Times New Roman" w:hint="eastAsia"/>
          <w:sz w:val="36"/>
          <w:szCs w:val="36"/>
        </w:rPr>
        <w:t>措施及建议</w:t>
      </w:r>
      <w:bookmarkEnd w:id="28"/>
    </w:p>
    <w:p w:rsidR="008111D5" w:rsidRDefault="00AE3B25">
      <w:pPr>
        <w:ind w:firstLineChars="200" w:firstLine="560"/>
        <w:rPr>
          <w:rFonts w:ascii="仿宋" w:eastAsia="仿宋" w:hAnsi="仿宋"/>
          <w:sz w:val="28"/>
          <w:szCs w:val="28"/>
        </w:rPr>
      </w:pPr>
      <w:r>
        <w:rPr>
          <w:rFonts w:ascii="仿宋" w:eastAsia="仿宋" w:hAnsi="仿宋" w:cs="Times New Roman" w:hint="eastAsia"/>
          <w:color w:val="000000"/>
          <w:sz w:val="28"/>
          <w:szCs w:val="28"/>
        </w:rPr>
        <w:t>为保证规划目标的顺利实现和发展任务的顺利完成，提出以下措施建议：</w:t>
      </w:r>
    </w:p>
    <w:p w:rsidR="008111D5" w:rsidRDefault="00AE3B25">
      <w:pPr>
        <w:adjustRightInd w:val="0"/>
        <w:ind w:firstLine="562"/>
        <w:rPr>
          <w:rFonts w:ascii="仿宋" w:eastAsia="仿宋" w:hAnsi="仿宋" w:cs="仿宋"/>
          <w:b/>
          <w:sz w:val="28"/>
          <w:szCs w:val="28"/>
        </w:rPr>
      </w:pPr>
      <w:bookmarkStart w:id="29" w:name="_Toc1586"/>
      <w:r>
        <w:rPr>
          <w:rFonts w:ascii="仿宋" w:eastAsia="仿宋" w:hAnsi="仿宋" w:cs="仿宋" w:hint="eastAsia"/>
          <w:b/>
          <w:sz w:val="28"/>
          <w:szCs w:val="28"/>
        </w:rPr>
        <w:t>（</w:t>
      </w:r>
      <w:r>
        <w:rPr>
          <w:rFonts w:ascii="仿宋" w:eastAsia="仿宋" w:hAnsi="仿宋" w:cs="仿宋" w:hint="eastAsia"/>
          <w:b/>
          <w:sz w:val="28"/>
          <w:szCs w:val="28"/>
        </w:rPr>
        <w:t>1</w:t>
      </w:r>
      <w:r>
        <w:rPr>
          <w:rFonts w:ascii="仿宋" w:eastAsia="仿宋" w:hAnsi="仿宋" w:cs="仿宋" w:hint="eastAsia"/>
          <w:b/>
          <w:sz w:val="28"/>
          <w:szCs w:val="28"/>
        </w:rPr>
        <w:t>）强化组织领导，</w:t>
      </w:r>
      <w:bookmarkEnd w:id="29"/>
      <w:r>
        <w:rPr>
          <w:rFonts w:ascii="仿宋" w:eastAsia="仿宋" w:hAnsi="仿宋" w:cs="仿宋" w:hint="eastAsia"/>
          <w:b/>
          <w:sz w:val="28"/>
          <w:szCs w:val="28"/>
        </w:rPr>
        <w:t>加强项目管理</w:t>
      </w:r>
    </w:p>
    <w:p w:rsidR="008111D5" w:rsidRDefault="00AE3B25">
      <w:pPr>
        <w:ind w:firstLine="560"/>
        <w:rPr>
          <w:rFonts w:ascii="仿宋" w:eastAsia="仿宋" w:hAnsi="仿宋"/>
          <w:sz w:val="28"/>
          <w:szCs w:val="28"/>
        </w:rPr>
      </w:pPr>
      <w:r>
        <w:rPr>
          <w:rFonts w:ascii="仿宋" w:eastAsia="仿宋" w:hAnsi="仿宋" w:cs="Times New Roman" w:hint="eastAsia"/>
          <w:color w:val="000000"/>
          <w:sz w:val="28"/>
          <w:szCs w:val="28"/>
        </w:rPr>
        <w:t>确定组织领导责任划分机制，确</w:t>
      </w:r>
      <w:r>
        <w:rPr>
          <w:rFonts w:ascii="仿宋" w:eastAsia="仿宋" w:hAnsi="仿宋" w:cs="Times New Roman" w:hint="eastAsia"/>
          <w:color w:val="000000"/>
          <w:sz w:val="28"/>
          <w:szCs w:val="28"/>
        </w:rPr>
        <w:t>保规划项目推进落实到位，加强任务分解，明确各级交通主管部门的权责及任务分工，确保规划目标的组织到位、责任到位、投入到位、措施到位，加强建设项目组织管理，严控施工进度和工程质量。制定项目实施方案，做好规划实施的跟踪、督促、评估、考核工作。</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w:t>
      </w:r>
      <w:r>
        <w:rPr>
          <w:rFonts w:ascii="仿宋" w:eastAsia="仿宋" w:hAnsi="仿宋" w:cs="仿宋" w:hint="eastAsia"/>
          <w:b/>
          <w:sz w:val="28"/>
          <w:szCs w:val="28"/>
        </w:rPr>
        <w:t>2</w:t>
      </w:r>
      <w:r>
        <w:rPr>
          <w:rFonts w:ascii="仿宋" w:eastAsia="仿宋" w:hAnsi="仿宋" w:cs="仿宋" w:hint="eastAsia"/>
          <w:b/>
          <w:sz w:val="28"/>
          <w:szCs w:val="28"/>
        </w:rPr>
        <w:t>）加强与相关部门协调衔接</w:t>
      </w:r>
    </w:p>
    <w:p w:rsidR="008111D5" w:rsidRDefault="00AE3B25">
      <w:pPr>
        <w:widowControl/>
        <w:ind w:firstLineChars="200" w:firstLine="560"/>
        <w:jc w:val="left"/>
        <w:rPr>
          <w:rFonts w:ascii="仿宋" w:eastAsia="仿宋" w:hAnsi="仿宋" w:cs="Times New Roman"/>
          <w:color w:val="000000"/>
          <w:sz w:val="28"/>
          <w:szCs w:val="28"/>
        </w:rPr>
      </w:pPr>
      <w:r>
        <w:rPr>
          <w:rFonts w:ascii="仿宋" w:eastAsia="仿宋" w:hAnsi="仿宋" w:cs="Times New Roman" w:hint="eastAsia"/>
          <w:color w:val="000000"/>
          <w:sz w:val="28"/>
          <w:szCs w:val="28"/>
        </w:rPr>
        <w:t>交通基础设施建设涉及多个部门的关系。要加强与城市规划、公安、水利、国土、环保等其他相关政府部门协调衔接，增强规划的约束力和执行力，保持规划的严肃性和连续性，完善规划评估机制和动态调整机制，确保规划确定的各项目标和任务有序推进。推动公共交通与城市土地使用一体化规划，做深做细重大建设项目前期工作，加强技术方案比选和经济可行性论证，对国省道和农村公路改造项目，适当简化审批程序、优化审批流程、缩短审批时间。</w:t>
      </w:r>
    </w:p>
    <w:p w:rsidR="008111D5" w:rsidRDefault="00AE3B25">
      <w:pPr>
        <w:adjustRightInd w:val="0"/>
        <w:ind w:firstLine="562"/>
        <w:rPr>
          <w:rFonts w:ascii="仿宋" w:eastAsia="仿宋" w:hAnsi="仿宋" w:cs="仿宋"/>
          <w:b/>
          <w:sz w:val="28"/>
          <w:szCs w:val="28"/>
        </w:rPr>
      </w:pPr>
      <w:bookmarkStart w:id="30" w:name="_Toc29065"/>
      <w:bookmarkStart w:id="31" w:name="_Toc38981453"/>
      <w:r>
        <w:rPr>
          <w:rFonts w:ascii="仿宋" w:eastAsia="仿宋" w:hAnsi="仿宋" w:cs="仿宋" w:hint="eastAsia"/>
          <w:b/>
          <w:sz w:val="28"/>
          <w:szCs w:val="28"/>
        </w:rPr>
        <w:t>（</w:t>
      </w:r>
      <w:r>
        <w:rPr>
          <w:rFonts w:ascii="仿宋" w:eastAsia="仿宋" w:hAnsi="仿宋" w:cs="仿宋" w:hint="eastAsia"/>
          <w:b/>
          <w:sz w:val="28"/>
          <w:szCs w:val="28"/>
        </w:rPr>
        <w:t>3</w:t>
      </w:r>
      <w:r>
        <w:rPr>
          <w:rFonts w:ascii="仿宋" w:eastAsia="仿宋" w:hAnsi="仿宋" w:cs="仿宋" w:hint="eastAsia"/>
          <w:b/>
          <w:sz w:val="28"/>
          <w:szCs w:val="28"/>
        </w:rPr>
        <w:t>）拓展融资渠道</w:t>
      </w:r>
      <w:bookmarkEnd w:id="30"/>
      <w:bookmarkEnd w:id="31"/>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一是积极争取国家专项资金，可将公路建设同城乡经济发展、国省干道改造、防洪抗旱、扶贫解困等国家关心的重大议题联系起来，</w:t>
      </w:r>
      <w:r>
        <w:rPr>
          <w:rFonts w:ascii="仿宋" w:eastAsia="仿宋" w:hAnsi="仿宋" w:cs="Times New Roman" w:hint="eastAsia"/>
          <w:color w:val="000000"/>
          <w:sz w:val="28"/>
          <w:szCs w:val="28"/>
        </w:rPr>
        <w:lastRenderedPageBreak/>
        <w:t>通过各级党委政府的努力，最大限度地争取国家财政补助。二是整合各方资源，大力加强投融资服务平台建设，整合优势资源，搭建公路基础设施资产经营平台。鼓励国有投资公司调整资金投向，参与公路建设和经营，并建立补偿机制，以吸引民间资本。三是拓宽融资渠道，创新地方金融机制，多渠道筹集建设资金，充分发挥金融市场和资本市场的作用。既要落实适度宽松的货币政策，发挥商业银行作用。同时，尽量争取地方政府一般性债券资金</w:t>
      </w:r>
      <w:r>
        <w:rPr>
          <w:rFonts w:ascii="仿宋" w:eastAsia="仿宋" w:hAnsi="仿宋" w:cs="Times New Roman" w:hint="eastAsia"/>
          <w:color w:val="000000"/>
          <w:sz w:val="28"/>
          <w:szCs w:val="28"/>
        </w:rPr>
        <w:t>。</w:t>
      </w:r>
    </w:p>
    <w:p w:rsidR="008111D5" w:rsidRDefault="00AE3B25">
      <w:pPr>
        <w:adjustRightInd w:val="0"/>
        <w:ind w:firstLine="562"/>
        <w:rPr>
          <w:rFonts w:ascii="仿宋" w:eastAsia="仿宋" w:hAnsi="仿宋" w:cs="仿宋"/>
          <w:b/>
          <w:sz w:val="28"/>
          <w:szCs w:val="28"/>
        </w:rPr>
      </w:pPr>
      <w:bookmarkStart w:id="32" w:name="_Toc38981454"/>
      <w:r>
        <w:rPr>
          <w:rFonts w:ascii="仿宋" w:eastAsia="仿宋" w:hAnsi="仿宋" w:cs="仿宋" w:hint="eastAsia"/>
          <w:b/>
          <w:sz w:val="28"/>
          <w:szCs w:val="28"/>
        </w:rPr>
        <w:t>（</w:t>
      </w:r>
      <w:r>
        <w:rPr>
          <w:rFonts w:ascii="仿宋" w:eastAsia="仿宋" w:hAnsi="仿宋" w:cs="仿宋" w:hint="eastAsia"/>
          <w:b/>
          <w:sz w:val="28"/>
          <w:szCs w:val="28"/>
        </w:rPr>
        <w:t>4</w:t>
      </w:r>
      <w:r>
        <w:rPr>
          <w:rFonts w:ascii="仿宋" w:eastAsia="仿宋" w:hAnsi="仿宋" w:cs="仿宋" w:hint="eastAsia"/>
          <w:b/>
          <w:sz w:val="28"/>
          <w:szCs w:val="28"/>
        </w:rPr>
        <w:t>）强化行业人才保障，提升行业管理水平</w:t>
      </w:r>
      <w:bookmarkEnd w:id="32"/>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深入实施“人才强交”战略，加强交通运输行业管理干部、专业技术人才和技能型人才队伍建设，强化从业人员继续教育与岗位培训，优化人才资源开发环境，营造尊重人才、鼓励创新、有利于优秀人才脱颖而出的良好氛围，为推动抚松现代交通运输业发展提供坚实的智力支持和人才保障。通过深化改革，不断理顺和完善各级交通运输部门管理体制机制；进一步健全计划、财务、建设、运营和服务等重点领域管理制度；提高项目法人管理水平，加强成本管理，严格设计和造价审查；加强市场监管，进一步落实监管责任和信用</w:t>
      </w:r>
      <w:r>
        <w:rPr>
          <w:rFonts w:ascii="仿宋" w:eastAsia="仿宋" w:hAnsi="仿宋" w:cs="Times New Roman" w:hint="eastAsia"/>
          <w:color w:val="000000"/>
          <w:sz w:val="28"/>
          <w:szCs w:val="28"/>
        </w:rPr>
        <w:t>评价制度，严格市场准入和退出。</w:t>
      </w:r>
    </w:p>
    <w:p w:rsidR="008111D5" w:rsidRDefault="00AE3B25">
      <w:pPr>
        <w:adjustRightInd w:val="0"/>
        <w:ind w:firstLine="562"/>
        <w:rPr>
          <w:rFonts w:ascii="仿宋" w:eastAsia="仿宋" w:hAnsi="仿宋" w:cs="仿宋"/>
          <w:b/>
          <w:sz w:val="28"/>
          <w:szCs w:val="28"/>
        </w:rPr>
      </w:pPr>
      <w:bookmarkStart w:id="33" w:name="_Toc38981455"/>
      <w:bookmarkStart w:id="34" w:name="_Toc21393"/>
      <w:r>
        <w:rPr>
          <w:rFonts w:ascii="仿宋" w:eastAsia="仿宋" w:hAnsi="仿宋" w:cs="仿宋" w:hint="eastAsia"/>
          <w:b/>
          <w:sz w:val="28"/>
          <w:szCs w:val="28"/>
        </w:rPr>
        <w:t>（</w:t>
      </w:r>
      <w:r>
        <w:rPr>
          <w:rFonts w:ascii="仿宋" w:eastAsia="仿宋" w:hAnsi="仿宋" w:cs="仿宋" w:hint="eastAsia"/>
          <w:b/>
          <w:sz w:val="28"/>
          <w:szCs w:val="28"/>
        </w:rPr>
        <w:t>5</w:t>
      </w:r>
      <w:r>
        <w:rPr>
          <w:rFonts w:ascii="仿宋" w:eastAsia="仿宋" w:hAnsi="仿宋" w:cs="仿宋" w:hint="eastAsia"/>
          <w:b/>
          <w:sz w:val="28"/>
          <w:szCs w:val="28"/>
        </w:rPr>
        <w:t>）营造良好发展环境</w:t>
      </w:r>
      <w:bookmarkEnd w:id="33"/>
      <w:bookmarkEnd w:id="34"/>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充分发挥媒体的舆论导向作用，注重媒体宣传工作，大力宣传交通运输行业发展的理念意义和政策措施，加强交通运输行业重大主题宣传，积极推广先进典型和成功经验，弘扬交通运输特色文化；推动交通运输领域传统媒体与新兴媒体融合发展，提升行业公共关系处理</w:t>
      </w:r>
      <w:r>
        <w:rPr>
          <w:rFonts w:ascii="仿宋" w:eastAsia="仿宋" w:hAnsi="仿宋" w:cs="Times New Roman" w:hint="eastAsia"/>
          <w:color w:val="000000"/>
          <w:sz w:val="28"/>
          <w:szCs w:val="28"/>
        </w:rPr>
        <w:lastRenderedPageBreak/>
        <w:t>水平；完善交通运输行业舆论宣传发布工作机制，提升交通运输热点问题舆情研判和舆论引导工作水平，及时回应社会关切，注重引导社会舆情，让人民群众充分了解实现规划目标和完成规划任务的艰巨性，为推进规划实施营造良好的舆论环境和社会</w:t>
      </w:r>
      <w:r>
        <w:rPr>
          <w:rFonts w:ascii="仿宋" w:eastAsia="仿宋" w:hAnsi="仿宋" w:cs="Times New Roman" w:hint="eastAsia"/>
          <w:color w:val="000000"/>
          <w:sz w:val="28"/>
          <w:szCs w:val="28"/>
        </w:rPr>
        <w:t>环境。</w:t>
      </w:r>
    </w:p>
    <w:p w:rsidR="008111D5" w:rsidRDefault="00AE3B25">
      <w:pPr>
        <w:adjustRightInd w:val="0"/>
        <w:ind w:firstLine="562"/>
        <w:rPr>
          <w:rFonts w:ascii="仿宋" w:eastAsia="仿宋" w:hAnsi="仿宋" w:cs="仿宋"/>
          <w:b/>
          <w:sz w:val="28"/>
          <w:szCs w:val="28"/>
        </w:rPr>
      </w:pPr>
      <w:r>
        <w:rPr>
          <w:rFonts w:ascii="仿宋" w:eastAsia="仿宋" w:hAnsi="仿宋" w:cs="仿宋" w:hint="eastAsia"/>
          <w:b/>
          <w:sz w:val="28"/>
          <w:szCs w:val="28"/>
        </w:rPr>
        <w:t>（</w:t>
      </w:r>
      <w:r>
        <w:rPr>
          <w:rFonts w:ascii="仿宋" w:eastAsia="仿宋" w:hAnsi="仿宋" w:cs="仿宋" w:hint="eastAsia"/>
          <w:b/>
          <w:sz w:val="28"/>
          <w:szCs w:val="28"/>
        </w:rPr>
        <w:t>6</w:t>
      </w:r>
      <w:r>
        <w:rPr>
          <w:rFonts w:ascii="仿宋" w:eastAsia="仿宋" w:hAnsi="仿宋" w:cs="仿宋" w:hint="eastAsia"/>
          <w:b/>
          <w:sz w:val="28"/>
          <w:szCs w:val="28"/>
        </w:rPr>
        <w:t>）提前谋划项目前期准备工作</w:t>
      </w:r>
    </w:p>
    <w:p w:rsidR="008111D5" w:rsidRDefault="00AE3B25">
      <w:pPr>
        <w:spacing w:line="360" w:lineRule="auto"/>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依据规划项目、经济带动作用、产业优化布局、旅游发展目标等综合因素，合理编制项目建设时序方案，提前谋划项目前期工作，提出合理可行的建设模式，形成早谋划、早批复、早建设、早惠民的一体化工作流程，提高项目推进过程中的工作效率，为全面建成“十四五”期交通运输规划谋好开局篇章。</w:t>
      </w:r>
    </w:p>
    <w:p w:rsidR="008111D5" w:rsidRDefault="008111D5">
      <w:pPr>
        <w:ind w:firstLineChars="200" w:firstLine="560"/>
        <w:rPr>
          <w:rFonts w:ascii="仿宋" w:eastAsia="仿宋" w:hAnsi="仿宋"/>
          <w:sz w:val="28"/>
          <w:szCs w:val="28"/>
        </w:rPr>
      </w:pPr>
    </w:p>
    <w:sectPr w:rsidR="008111D5" w:rsidSect="008111D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B25" w:rsidRDefault="00AE3B25" w:rsidP="008111D5">
      <w:r>
        <w:separator/>
      </w:r>
    </w:p>
  </w:endnote>
  <w:endnote w:type="continuationSeparator" w:id="1">
    <w:p w:rsidR="00AE3B25" w:rsidRDefault="00AE3B25" w:rsidP="008111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entury Gothic">
    <w:altName w:val="Segoe Print"/>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华文楷体">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1D5" w:rsidRDefault="008111D5">
    <w:pPr>
      <w:pStyle w:val="a4"/>
    </w:pPr>
    <w:r>
      <w:pict>
        <v:shapetype id="_x0000_t202" coordsize="21600,21600" o:spt="202" path="m,l,21600r21600,l21600,xe">
          <v:stroke joinstyle="miter"/>
          <v:path gradientshapeok="t" o:connecttype="rect"/>
        </v:shapetype>
        <v:shape id="文本框 2" o:spid="_x0000_s2049" type="#_x0000_t202" style="position:absolute;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TbkV8k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NuRXyQEAAJkDAAAOAAAAAAAAAAEAIAAAAB4BAABkcnMvZTJvRG9j&#10;LnhtbFBLBQYAAAAABgAGAFkBAABZBQAAAAA=&#10;" filled="f" stroked="f">
          <v:textbox style="mso-fit-shape-to-text:t" inset="0,0,0,0">
            <w:txbxContent>
              <w:p w:rsidR="008111D5" w:rsidRDefault="008111D5">
                <w:pPr>
                  <w:pStyle w:val="a4"/>
                </w:pPr>
                <w:r>
                  <w:rPr>
                    <w:rFonts w:hint="eastAsia"/>
                  </w:rPr>
                  <w:fldChar w:fldCharType="begin"/>
                </w:r>
                <w:r w:rsidR="00AE3B25">
                  <w:rPr>
                    <w:rFonts w:hint="eastAsia"/>
                  </w:rPr>
                  <w:instrText xml:space="preserve"> PAGE  \* MERGEFORMAT </w:instrText>
                </w:r>
                <w:r>
                  <w:rPr>
                    <w:rFonts w:hint="eastAsia"/>
                  </w:rPr>
                  <w:fldChar w:fldCharType="separate"/>
                </w:r>
                <w:r w:rsidR="00A80E1C">
                  <w:rPr>
                    <w:noProof/>
                  </w:rPr>
                  <w:t>30</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1D5" w:rsidRDefault="008111D5">
    <w:pPr>
      <w:pStyle w:val="a4"/>
    </w:pPr>
    <w:r>
      <w:pict>
        <v:shapetype id="_x0000_t202" coordsize="21600,21600" o:spt="202" path="m,l,21600r21600,l21600,xe">
          <v:stroke joinstyle="miter"/>
          <v:path gradientshapeok="t" o:connecttype="rect"/>
        </v:shapetype>
        <v:shape id="文本框 1" o:spid="_x0000_s2050" type="#_x0000_t202" style="position:absolute;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09D8gBAACZ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Jl&#10;bk8foMasx4B5abj3Ay7N7Ad0ZtWDijZ/UQ/BODb3fG2uHBIR+dF6tV5XGBIYmy+Iz56ehwjprfSW&#10;ZKOhEadXmspP7yGNqXNKrub8gzamTNC4vxyImT0scx85ZisN+2EStPftGfX0OPiGOtxzSsw7h33N&#10;OzIbcTb2s3EMUR86pLYsvCDcHROSKNxyhRF2KowTK+qm7cor8ee9ZD39U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2dPQ/IAQAAmQMAAA4AAAAAAAAAAQAgAAAAHgEAAGRycy9lMm9Eb2Mu&#10;eG1sUEsFBgAAAAAGAAYAWQEAAFgFAAAAAA==&#10;" filled="f" stroked="f">
          <v:textbox style="mso-fit-shape-to-text:t" inset="0,0,0,0">
            <w:txbxContent>
              <w:p w:rsidR="008111D5" w:rsidRDefault="008111D5">
                <w:pPr>
                  <w:pStyle w:val="a4"/>
                </w:pPr>
                <w:r>
                  <w:rPr>
                    <w:rFonts w:hint="eastAsia"/>
                  </w:rPr>
                  <w:fldChar w:fldCharType="begin"/>
                </w:r>
                <w:r w:rsidR="00AE3B25">
                  <w:rPr>
                    <w:rFonts w:hint="eastAsia"/>
                  </w:rPr>
                  <w:instrText xml:space="preserve"> PAGE  \* MERGEFORMAT </w:instrText>
                </w:r>
                <w:r>
                  <w:rPr>
                    <w:rFonts w:hint="eastAsia"/>
                  </w:rPr>
                  <w:fldChar w:fldCharType="separate"/>
                </w:r>
                <w:r w:rsidR="00A80E1C">
                  <w:rPr>
                    <w:noProof/>
                  </w:rPr>
                  <w:t>28</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B25" w:rsidRDefault="00AE3B25" w:rsidP="008111D5">
      <w:r>
        <w:separator/>
      </w:r>
    </w:p>
  </w:footnote>
  <w:footnote w:type="continuationSeparator" w:id="1">
    <w:p w:rsidR="00AE3B25" w:rsidRDefault="00AE3B25" w:rsidP="008111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jg4ZGZlNzY4Y2IxMjY3ODRkODBhMzEyYWQ5MTE0MmEifQ=="/>
  </w:docVars>
  <w:rsids>
    <w:rsidRoot w:val="00AE131A"/>
    <w:rsid w:val="000004FA"/>
    <w:rsid w:val="000006FC"/>
    <w:rsid w:val="00003485"/>
    <w:rsid w:val="000070B7"/>
    <w:rsid w:val="000144A1"/>
    <w:rsid w:val="00023DA7"/>
    <w:rsid w:val="00024305"/>
    <w:rsid w:val="00025F65"/>
    <w:rsid w:val="000261E7"/>
    <w:rsid w:val="000268F3"/>
    <w:rsid w:val="0004113A"/>
    <w:rsid w:val="00044C39"/>
    <w:rsid w:val="000624F9"/>
    <w:rsid w:val="00063254"/>
    <w:rsid w:val="00067DA6"/>
    <w:rsid w:val="0008395B"/>
    <w:rsid w:val="00086B01"/>
    <w:rsid w:val="00092246"/>
    <w:rsid w:val="00094B4F"/>
    <w:rsid w:val="000963A7"/>
    <w:rsid w:val="000A38D3"/>
    <w:rsid w:val="000A46A4"/>
    <w:rsid w:val="000A6D03"/>
    <w:rsid w:val="000B01B5"/>
    <w:rsid w:val="000C01E9"/>
    <w:rsid w:val="000C4423"/>
    <w:rsid w:val="000D0640"/>
    <w:rsid w:val="000D3642"/>
    <w:rsid w:val="000D3E35"/>
    <w:rsid w:val="000E04FE"/>
    <w:rsid w:val="000E585B"/>
    <w:rsid w:val="000F1A8A"/>
    <w:rsid w:val="000F30C6"/>
    <w:rsid w:val="00101219"/>
    <w:rsid w:val="00103C86"/>
    <w:rsid w:val="0010418A"/>
    <w:rsid w:val="00105869"/>
    <w:rsid w:val="001071BB"/>
    <w:rsid w:val="00107DEC"/>
    <w:rsid w:val="00115E56"/>
    <w:rsid w:val="00117311"/>
    <w:rsid w:val="001220EE"/>
    <w:rsid w:val="00122503"/>
    <w:rsid w:val="001227C5"/>
    <w:rsid w:val="00123605"/>
    <w:rsid w:val="001303F7"/>
    <w:rsid w:val="00142DB8"/>
    <w:rsid w:val="00154EE3"/>
    <w:rsid w:val="00182DC9"/>
    <w:rsid w:val="00183630"/>
    <w:rsid w:val="00185476"/>
    <w:rsid w:val="0018603B"/>
    <w:rsid w:val="001959B2"/>
    <w:rsid w:val="00197167"/>
    <w:rsid w:val="001A2D6F"/>
    <w:rsid w:val="001A6F60"/>
    <w:rsid w:val="001B0DE1"/>
    <w:rsid w:val="001B23B7"/>
    <w:rsid w:val="001B6C8F"/>
    <w:rsid w:val="001D2E9E"/>
    <w:rsid w:val="001D3E28"/>
    <w:rsid w:val="001D706B"/>
    <w:rsid w:val="001D79AD"/>
    <w:rsid w:val="001F2309"/>
    <w:rsid w:val="001F62C3"/>
    <w:rsid w:val="002015C3"/>
    <w:rsid w:val="00203993"/>
    <w:rsid w:val="00203DB6"/>
    <w:rsid w:val="00205B33"/>
    <w:rsid w:val="00210B36"/>
    <w:rsid w:val="00212EFD"/>
    <w:rsid w:val="00212F4F"/>
    <w:rsid w:val="00214A63"/>
    <w:rsid w:val="00220589"/>
    <w:rsid w:val="0023082C"/>
    <w:rsid w:val="0024046B"/>
    <w:rsid w:val="00242739"/>
    <w:rsid w:val="00243139"/>
    <w:rsid w:val="00247AC7"/>
    <w:rsid w:val="00247DCA"/>
    <w:rsid w:val="002557B2"/>
    <w:rsid w:val="00283F00"/>
    <w:rsid w:val="0028686C"/>
    <w:rsid w:val="0029251C"/>
    <w:rsid w:val="002950E5"/>
    <w:rsid w:val="00295449"/>
    <w:rsid w:val="00296C21"/>
    <w:rsid w:val="002A39C3"/>
    <w:rsid w:val="002B5BB7"/>
    <w:rsid w:val="002B6CD4"/>
    <w:rsid w:val="002C0E3C"/>
    <w:rsid w:val="002C2941"/>
    <w:rsid w:val="002C2C9E"/>
    <w:rsid w:val="002C499A"/>
    <w:rsid w:val="002C6990"/>
    <w:rsid w:val="002D128E"/>
    <w:rsid w:val="002D32D5"/>
    <w:rsid w:val="002D610B"/>
    <w:rsid w:val="002E1E29"/>
    <w:rsid w:val="002E39B1"/>
    <w:rsid w:val="002E3C92"/>
    <w:rsid w:val="002E522A"/>
    <w:rsid w:val="002E5A60"/>
    <w:rsid w:val="002E7F1C"/>
    <w:rsid w:val="002F0EEF"/>
    <w:rsid w:val="002F15B1"/>
    <w:rsid w:val="002F1D52"/>
    <w:rsid w:val="002F78D7"/>
    <w:rsid w:val="003008BB"/>
    <w:rsid w:val="00305C89"/>
    <w:rsid w:val="00306239"/>
    <w:rsid w:val="00315373"/>
    <w:rsid w:val="00317931"/>
    <w:rsid w:val="003201B8"/>
    <w:rsid w:val="00327C12"/>
    <w:rsid w:val="0033564F"/>
    <w:rsid w:val="003410D0"/>
    <w:rsid w:val="003435C9"/>
    <w:rsid w:val="00350B1F"/>
    <w:rsid w:val="00367ABF"/>
    <w:rsid w:val="00371D06"/>
    <w:rsid w:val="003776A9"/>
    <w:rsid w:val="00380280"/>
    <w:rsid w:val="003826CC"/>
    <w:rsid w:val="00390CE1"/>
    <w:rsid w:val="003934CD"/>
    <w:rsid w:val="00395CF8"/>
    <w:rsid w:val="003A0A61"/>
    <w:rsid w:val="003A257B"/>
    <w:rsid w:val="003A3252"/>
    <w:rsid w:val="003A4CD8"/>
    <w:rsid w:val="003B2369"/>
    <w:rsid w:val="003B6343"/>
    <w:rsid w:val="003B7BCC"/>
    <w:rsid w:val="003E4D6D"/>
    <w:rsid w:val="003E68E7"/>
    <w:rsid w:val="003F6A86"/>
    <w:rsid w:val="003F7298"/>
    <w:rsid w:val="0040130F"/>
    <w:rsid w:val="00405010"/>
    <w:rsid w:val="0041412A"/>
    <w:rsid w:val="00424224"/>
    <w:rsid w:val="00433E35"/>
    <w:rsid w:val="00436168"/>
    <w:rsid w:val="00436A4E"/>
    <w:rsid w:val="00447B78"/>
    <w:rsid w:val="00447D97"/>
    <w:rsid w:val="00451356"/>
    <w:rsid w:val="00452881"/>
    <w:rsid w:val="00455F3E"/>
    <w:rsid w:val="00460903"/>
    <w:rsid w:val="00460C85"/>
    <w:rsid w:val="00473BDB"/>
    <w:rsid w:val="004819B9"/>
    <w:rsid w:val="00481C5E"/>
    <w:rsid w:val="0048611F"/>
    <w:rsid w:val="004948A6"/>
    <w:rsid w:val="004A0410"/>
    <w:rsid w:val="004A0420"/>
    <w:rsid w:val="004A1757"/>
    <w:rsid w:val="004A223D"/>
    <w:rsid w:val="004B26AD"/>
    <w:rsid w:val="004B413C"/>
    <w:rsid w:val="004B4455"/>
    <w:rsid w:val="004C21E6"/>
    <w:rsid w:val="004C551E"/>
    <w:rsid w:val="004C6AA3"/>
    <w:rsid w:val="004D35E9"/>
    <w:rsid w:val="004D7676"/>
    <w:rsid w:val="004E0FFD"/>
    <w:rsid w:val="004E648D"/>
    <w:rsid w:val="004E6B16"/>
    <w:rsid w:val="004F036E"/>
    <w:rsid w:val="004F3D4C"/>
    <w:rsid w:val="004F6DF4"/>
    <w:rsid w:val="00506522"/>
    <w:rsid w:val="00510D71"/>
    <w:rsid w:val="005119A3"/>
    <w:rsid w:val="00514400"/>
    <w:rsid w:val="005173C4"/>
    <w:rsid w:val="00517C82"/>
    <w:rsid w:val="00520014"/>
    <w:rsid w:val="00522C3F"/>
    <w:rsid w:val="00523F01"/>
    <w:rsid w:val="005270B0"/>
    <w:rsid w:val="00527AD9"/>
    <w:rsid w:val="005457FF"/>
    <w:rsid w:val="00555F08"/>
    <w:rsid w:val="00556219"/>
    <w:rsid w:val="005574D3"/>
    <w:rsid w:val="00563CF4"/>
    <w:rsid w:val="00564708"/>
    <w:rsid w:val="005660BE"/>
    <w:rsid w:val="00571105"/>
    <w:rsid w:val="005752CA"/>
    <w:rsid w:val="00584DB8"/>
    <w:rsid w:val="0058529D"/>
    <w:rsid w:val="00586620"/>
    <w:rsid w:val="00587898"/>
    <w:rsid w:val="00587AC0"/>
    <w:rsid w:val="00590253"/>
    <w:rsid w:val="00594B88"/>
    <w:rsid w:val="005959A2"/>
    <w:rsid w:val="0059717D"/>
    <w:rsid w:val="005976CA"/>
    <w:rsid w:val="005A2230"/>
    <w:rsid w:val="005A23D7"/>
    <w:rsid w:val="005A2923"/>
    <w:rsid w:val="005A6E41"/>
    <w:rsid w:val="005B0710"/>
    <w:rsid w:val="005B5A78"/>
    <w:rsid w:val="005B66D4"/>
    <w:rsid w:val="005C1585"/>
    <w:rsid w:val="005D051B"/>
    <w:rsid w:val="005D27C2"/>
    <w:rsid w:val="005E01CD"/>
    <w:rsid w:val="005E62EB"/>
    <w:rsid w:val="005E738F"/>
    <w:rsid w:val="005F0C31"/>
    <w:rsid w:val="005F378D"/>
    <w:rsid w:val="006016F8"/>
    <w:rsid w:val="00607645"/>
    <w:rsid w:val="006133A4"/>
    <w:rsid w:val="0061549C"/>
    <w:rsid w:val="00616475"/>
    <w:rsid w:val="006170BE"/>
    <w:rsid w:val="00622815"/>
    <w:rsid w:val="00625012"/>
    <w:rsid w:val="0062607F"/>
    <w:rsid w:val="00626E4D"/>
    <w:rsid w:val="00627D70"/>
    <w:rsid w:val="006360EF"/>
    <w:rsid w:val="00653313"/>
    <w:rsid w:val="00667CF1"/>
    <w:rsid w:val="0067161C"/>
    <w:rsid w:val="00674525"/>
    <w:rsid w:val="00681FF3"/>
    <w:rsid w:val="00686843"/>
    <w:rsid w:val="006A0678"/>
    <w:rsid w:val="006A0CF6"/>
    <w:rsid w:val="006B34E8"/>
    <w:rsid w:val="006B6F62"/>
    <w:rsid w:val="006B7712"/>
    <w:rsid w:val="006C0AA7"/>
    <w:rsid w:val="006C562E"/>
    <w:rsid w:val="006C7F1F"/>
    <w:rsid w:val="006D27CF"/>
    <w:rsid w:val="006D42F8"/>
    <w:rsid w:val="006D7E39"/>
    <w:rsid w:val="006E5340"/>
    <w:rsid w:val="006E6B9B"/>
    <w:rsid w:val="006F43AB"/>
    <w:rsid w:val="006F4B41"/>
    <w:rsid w:val="00714297"/>
    <w:rsid w:val="0071511D"/>
    <w:rsid w:val="0072550A"/>
    <w:rsid w:val="00727040"/>
    <w:rsid w:val="00734D19"/>
    <w:rsid w:val="00743F63"/>
    <w:rsid w:val="00745C48"/>
    <w:rsid w:val="007534BD"/>
    <w:rsid w:val="00761E7A"/>
    <w:rsid w:val="007717CE"/>
    <w:rsid w:val="00774FF5"/>
    <w:rsid w:val="00781BD4"/>
    <w:rsid w:val="00783242"/>
    <w:rsid w:val="00783F37"/>
    <w:rsid w:val="007914A0"/>
    <w:rsid w:val="007934B1"/>
    <w:rsid w:val="0079621F"/>
    <w:rsid w:val="00797894"/>
    <w:rsid w:val="007B7668"/>
    <w:rsid w:val="007C04D7"/>
    <w:rsid w:val="007C6DB4"/>
    <w:rsid w:val="007D30D8"/>
    <w:rsid w:val="007E0813"/>
    <w:rsid w:val="007E0DC5"/>
    <w:rsid w:val="007E2266"/>
    <w:rsid w:val="007E620D"/>
    <w:rsid w:val="007F07BE"/>
    <w:rsid w:val="007F0E6C"/>
    <w:rsid w:val="007F379B"/>
    <w:rsid w:val="007F49CF"/>
    <w:rsid w:val="007F64DC"/>
    <w:rsid w:val="00805999"/>
    <w:rsid w:val="00807024"/>
    <w:rsid w:val="00810019"/>
    <w:rsid w:val="008107ED"/>
    <w:rsid w:val="008109CB"/>
    <w:rsid w:val="008111D5"/>
    <w:rsid w:val="00820E6E"/>
    <w:rsid w:val="008450F0"/>
    <w:rsid w:val="008457EF"/>
    <w:rsid w:val="00850F62"/>
    <w:rsid w:val="008545F0"/>
    <w:rsid w:val="00856842"/>
    <w:rsid w:val="00861451"/>
    <w:rsid w:val="0086775C"/>
    <w:rsid w:val="00867B70"/>
    <w:rsid w:val="00872861"/>
    <w:rsid w:val="0087719F"/>
    <w:rsid w:val="008864E6"/>
    <w:rsid w:val="00886A50"/>
    <w:rsid w:val="00887505"/>
    <w:rsid w:val="00887BCB"/>
    <w:rsid w:val="008912CC"/>
    <w:rsid w:val="00894213"/>
    <w:rsid w:val="0089577A"/>
    <w:rsid w:val="00895F47"/>
    <w:rsid w:val="008C02F2"/>
    <w:rsid w:val="008C290E"/>
    <w:rsid w:val="008D263A"/>
    <w:rsid w:val="008D2711"/>
    <w:rsid w:val="008D2B44"/>
    <w:rsid w:val="008D4F84"/>
    <w:rsid w:val="008F2D7E"/>
    <w:rsid w:val="008F2FDC"/>
    <w:rsid w:val="008F4DF3"/>
    <w:rsid w:val="008F6CA9"/>
    <w:rsid w:val="00901706"/>
    <w:rsid w:val="009115ED"/>
    <w:rsid w:val="009132E8"/>
    <w:rsid w:val="009136E1"/>
    <w:rsid w:val="0092144B"/>
    <w:rsid w:val="00921804"/>
    <w:rsid w:val="009234A9"/>
    <w:rsid w:val="00923C2A"/>
    <w:rsid w:val="009267B3"/>
    <w:rsid w:val="00934CA1"/>
    <w:rsid w:val="00936C80"/>
    <w:rsid w:val="009421AB"/>
    <w:rsid w:val="00942677"/>
    <w:rsid w:val="00942DAD"/>
    <w:rsid w:val="00944439"/>
    <w:rsid w:val="00953009"/>
    <w:rsid w:val="00956AF4"/>
    <w:rsid w:val="00960EF7"/>
    <w:rsid w:val="0096197F"/>
    <w:rsid w:val="009632FB"/>
    <w:rsid w:val="009718B9"/>
    <w:rsid w:val="00971BC9"/>
    <w:rsid w:val="009843CD"/>
    <w:rsid w:val="00984F2A"/>
    <w:rsid w:val="009870A7"/>
    <w:rsid w:val="00991BD4"/>
    <w:rsid w:val="00995323"/>
    <w:rsid w:val="009A104F"/>
    <w:rsid w:val="009A57AB"/>
    <w:rsid w:val="009B0281"/>
    <w:rsid w:val="009B0DD2"/>
    <w:rsid w:val="009B1EB0"/>
    <w:rsid w:val="009B3A60"/>
    <w:rsid w:val="009B62F2"/>
    <w:rsid w:val="009B6FB0"/>
    <w:rsid w:val="009B7CDC"/>
    <w:rsid w:val="009C07C1"/>
    <w:rsid w:val="009C2663"/>
    <w:rsid w:val="009C592D"/>
    <w:rsid w:val="009D6D5D"/>
    <w:rsid w:val="009E3F3B"/>
    <w:rsid w:val="009E4F57"/>
    <w:rsid w:val="009F3A97"/>
    <w:rsid w:val="00A04475"/>
    <w:rsid w:val="00A06F8C"/>
    <w:rsid w:val="00A10F3A"/>
    <w:rsid w:val="00A126F0"/>
    <w:rsid w:val="00A1421F"/>
    <w:rsid w:val="00A24F53"/>
    <w:rsid w:val="00A31E86"/>
    <w:rsid w:val="00A35645"/>
    <w:rsid w:val="00A415D3"/>
    <w:rsid w:val="00A416EF"/>
    <w:rsid w:val="00A41ECC"/>
    <w:rsid w:val="00A45A96"/>
    <w:rsid w:val="00A53E04"/>
    <w:rsid w:val="00A54984"/>
    <w:rsid w:val="00A56D45"/>
    <w:rsid w:val="00A60D41"/>
    <w:rsid w:val="00A644F8"/>
    <w:rsid w:val="00A72F9F"/>
    <w:rsid w:val="00A757CE"/>
    <w:rsid w:val="00A80E1C"/>
    <w:rsid w:val="00A8493D"/>
    <w:rsid w:val="00A8701F"/>
    <w:rsid w:val="00AA4F9C"/>
    <w:rsid w:val="00AB4AD1"/>
    <w:rsid w:val="00AB71F4"/>
    <w:rsid w:val="00AB779D"/>
    <w:rsid w:val="00AC0573"/>
    <w:rsid w:val="00AC238A"/>
    <w:rsid w:val="00AC3A33"/>
    <w:rsid w:val="00AD0D30"/>
    <w:rsid w:val="00AD22A5"/>
    <w:rsid w:val="00AD4A0C"/>
    <w:rsid w:val="00AD4D12"/>
    <w:rsid w:val="00AE01F6"/>
    <w:rsid w:val="00AE0A12"/>
    <w:rsid w:val="00AE131A"/>
    <w:rsid w:val="00AE27E3"/>
    <w:rsid w:val="00AE2D38"/>
    <w:rsid w:val="00AE3B25"/>
    <w:rsid w:val="00B061A1"/>
    <w:rsid w:val="00B103CA"/>
    <w:rsid w:val="00B1071E"/>
    <w:rsid w:val="00B10746"/>
    <w:rsid w:val="00B17FB4"/>
    <w:rsid w:val="00B21812"/>
    <w:rsid w:val="00B27F57"/>
    <w:rsid w:val="00B36436"/>
    <w:rsid w:val="00B36921"/>
    <w:rsid w:val="00B36CD1"/>
    <w:rsid w:val="00B4505B"/>
    <w:rsid w:val="00B652EE"/>
    <w:rsid w:val="00B70A28"/>
    <w:rsid w:val="00B74314"/>
    <w:rsid w:val="00B76CCD"/>
    <w:rsid w:val="00B822C1"/>
    <w:rsid w:val="00B82827"/>
    <w:rsid w:val="00B903C4"/>
    <w:rsid w:val="00B90A0B"/>
    <w:rsid w:val="00B95967"/>
    <w:rsid w:val="00BA22E1"/>
    <w:rsid w:val="00BA28F1"/>
    <w:rsid w:val="00BA4556"/>
    <w:rsid w:val="00BB3CBB"/>
    <w:rsid w:val="00BB50D4"/>
    <w:rsid w:val="00BB619F"/>
    <w:rsid w:val="00BC0DC0"/>
    <w:rsid w:val="00BC1EE8"/>
    <w:rsid w:val="00BC34D3"/>
    <w:rsid w:val="00BC7F5C"/>
    <w:rsid w:val="00BD0184"/>
    <w:rsid w:val="00BD0886"/>
    <w:rsid w:val="00BD1DC6"/>
    <w:rsid w:val="00BD32EE"/>
    <w:rsid w:val="00BE17A3"/>
    <w:rsid w:val="00BF4813"/>
    <w:rsid w:val="00C006AC"/>
    <w:rsid w:val="00C03E35"/>
    <w:rsid w:val="00C076F0"/>
    <w:rsid w:val="00C07F7F"/>
    <w:rsid w:val="00C1679A"/>
    <w:rsid w:val="00C21C20"/>
    <w:rsid w:val="00C226FC"/>
    <w:rsid w:val="00C22BBF"/>
    <w:rsid w:val="00C30DD4"/>
    <w:rsid w:val="00C319EC"/>
    <w:rsid w:val="00C361A6"/>
    <w:rsid w:val="00C4145F"/>
    <w:rsid w:val="00C474FF"/>
    <w:rsid w:val="00C51E22"/>
    <w:rsid w:val="00C72B6F"/>
    <w:rsid w:val="00C7531B"/>
    <w:rsid w:val="00C7645E"/>
    <w:rsid w:val="00C8041B"/>
    <w:rsid w:val="00C80B02"/>
    <w:rsid w:val="00C819F0"/>
    <w:rsid w:val="00C82C63"/>
    <w:rsid w:val="00C85289"/>
    <w:rsid w:val="00C85631"/>
    <w:rsid w:val="00C8672D"/>
    <w:rsid w:val="00C92A81"/>
    <w:rsid w:val="00C936F7"/>
    <w:rsid w:val="00CA7488"/>
    <w:rsid w:val="00CB3212"/>
    <w:rsid w:val="00CC3757"/>
    <w:rsid w:val="00CC7EEA"/>
    <w:rsid w:val="00CD6576"/>
    <w:rsid w:val="00CE207E"/>
    <w:rsid w:val="00CE616A"/>
    <w:rsid w:val="00CF599C"/>
    <w:rsid w:val="00CF5A47"/>
    <w:rsid w:val="00CF73FA"/>
    <w:rsid w:val="00CF7C56"/>
    <w:rsid w:val="00D0036B"/>
    <w:rsid w:val="00D17666"/>
    <w:rsid w:val="00D20FA8"/>
    <w:rsid w:val="00D21F20"/>
    <w:rsid w:val="00D2297E"/>
    <w:rsid w:val="00D5677B"/>
    <w:rsid w:val="00D56BE3"/>
    <w:rsid w:val="00D57DBC"/>
    <w:rsid w:val="00D62FA5"/>
    <w:rsid w:val="00D64295"/>
    <w:rsid w:val="00D702DB"/>
    <w:rsid w:val="00D72749"/>
    <w:rsid w:val="00D77EA6"/>
    <w:rsid w:val="00D9583D"/>
    <w:rsid w:val="00DA1419"/>
    <w:rsid w:val="00DB3246"/>
    <w:rsid w:val="00DB384E"/>
    <w:rsid w:val="00DB428E"/>
    <w:rsid w:val="00DB430B"/>
    <w:rsid w:val="00DC510F"/>
    <w:rsid w:val="00DC6118"/>
    <w:rsid w:val="00DE0EB8"/>
    <w:rsid w:val="00DE1B29"/>
    <w:rsid w:val="00DF0563"/>
    <w:rsid w:val="00DF10F3"/>
    <w:rsid w:val="00DF18C0"/>
    <w:rsid w:val="00DF2638"/>
    <w:rsid w:val="00E05D84"/>
    <w:rsid w:val="00E069BF"/>
    <w:rsid w:val="00E20B91"/>
    <w:rsid w:val="00E21017"/>
    <w:rsid w:val="00E21BD8"/>
    <w:rsid w:val="00E257E2"/>
    <w:rsid w:val="00E26714"/>
    <w:rsid w:val="00E33375"/>
    <w:rsid w:val="00E35FD9"/>
    <w:rsid w:val="00E37D9B"/>
    <w:rsid w:val="00E40A5B"/>
    <w:rsid w:val="00E41274"/>
    <w:rsid w:val="00E4324E"/>
    <w:rsid w:val="00E65913"/>
    <w:rsid w:val="00E702F4"/>
    <w:rsid w:val="00E7199F"/>
    <w:rsid w:val="00E82D40"/>
    <w:rsid w:val="00E97034"/>
    <w:rsid w:val="00EA54FF"/>
    <w:rsid w:val="00EB10BF"/>
    <w:rsid w:val="00EB545C"/>
    <w:rsid w:val="00EC1BB5"/>
    <w:rsid w:val="00EC1DD7"/>
    <w:rsid w:val="00ED087E"/>
    <w:rsid w:val="00ED1EC2"/>
    <w:rsid w:val="00ED498E"/>
    <w:rsid w:val="00ED4D79"/>
    <w:rsid w:val="00ED7FA4"/>
    <w:rsid w:val="00EE0CFE"/>
    <w:rsid w:val="00EE1C83"/>
    <w:rsid w:val="00EE5AB2"/>
    <w:rsid w:val="00EF1F9D"/>
    <w:rsid w:val="00EF32AD"/>
    <w:rsid w:val="00EF39EC"/>
    <w:rsid w:val="00EF7FA0"/>
    <w:rsid w:val="00F0171C"/>
    <w:rsid w:val="00F137D6"/>
    <w:rsid w:val="00F140C7"/>
    <w:rsid w:val="00F17E92"/>
    <w:rsid w:val="00F23AEC"/>
    <w:rsid w:val="00F26832"/>
    <w:rsid w:val="00F35146"/>
    <w:rsid w:val="00F356C1"/>
    <w:rsid w:val="00F44A42"/>
    <w:rsid w:val="00F44FB6"/>
    <w:rsid w:val="00F53EE7"/>
    <w:rsid w:val="00F560B1"/>
    <w:rsid w:val="00F5636B"/>
    <w:rsid w:val="00F6076F"/>
    <w:rsid w:val="00F80AE8"/>
    <w:rsid w:val="00F82B10"/>
    <w:rsid w:val="00F97C8C"/>
    <w:rsid w:val="00FA1439"/>
    <w:rsid w:val="00FA5438"/>
    <w:rsid w:val="00FC4327"/>
    <w:rsid w:val="00FC7A94"/>
    <w:rsid w:val="00FD0553"/>
    <w:rsid w:val="00FD48C6"/>
    <w:rsid w:val="00FD58D8"/>
    <w:rsid w:val="00FE22DE"/>
    <w:rsid w:val="00FE2AD0"/>
    <w:rsid w:val="00FE40A1"/>
    <w:rsid w:val="00FF319E"/>
    <w:rsid w:val="00FF4F8C"/>
    <w:rsid w:val="00FF5BB2"/>
    <w:rsid w:val="011951D1"/>
    <w:rsid w:val="011A62C8"/>
    <w:rsid w:val="01222811"/>
    <w:rsid w:val="0132397C"/>
    <w:rsid w:val="01374D0A"/>
    <w:rsid w:val="013B3B9A"/>
    <w:rsid w:val="01460BF9"/>
    <w:rsid w:val="015144FC"/>
    <w:rsid w:val="016325E0"/>
    <w:rsid w:val="01634E85"/>
    <w:rsid w:val="016F3A7D"/>
    <w:rsid w:val="017E4B90"/>
    <w:rsid w:val="01AA3E81"/>
    <w:rsid w:val="01AC5566"/>
    <w:rsid w:val="01BD3FE8"/>
    <w:rsid w:val="01D2780C"/>
    <w:rsid w:val="01D77E49"/>
    <w:rsid w:val="01DA4D43"/>
    <w:rsid w:val="02043DF4"/>
    <w:rsid w:val="0216339A"/>
    <w:rsid w:val="021F12ED"/>
    <w:rsid w:val="0223635D"/>
    <w:rsid w:val="023114AC"/>
    <w:rsid w:val="023D1BAE"/>
    <w:rsid w:val="02455FC3"/>
    <w:rsid w:val="025F7343"/>
    <w:rsid w:val="026F43D7"/>
    <w:rsid w:val="02782685"/>
    <w:rsid w:val="0279498C"/>
    <w:rsid w:val="02877398"/>
    <w:rsid w:val="02C709C5"/>
    <w:rsid w:val="02F709D4"/>
    <w:rsid w:val="030851B0"/>
    <w:rsid w:val="033C4552"/>
    <w:rsid w:val="033E394A"/>
    <w:rsid w:val="034945EB"/>
    <w:rsid w:val="034A3E0F"/>
    <w:rsid w:val="0350206C"/>
    <w:rsid w:val="036D6CC4"/>
    <w:rsid w:val="03B94A70"/>
    <w:rsid w:val="03CF632A"/>
    <w:rsid w:val="03EA0B43"/>
    <w:rsid w:val="03F8109C"/>
    <w:rsid w:val="040403C3"/>
    <w:rsid w:val="041552EA"/>
    <w:rsid w:val="041D0EE6"/>
    <w:rsid w:val="041F07C5"/>
    <w:rsid w:val="042E5C01"/>
    <w:rsid w:val="04924331"/>
    <w:rsid w:val="049C33EE"/>
    <w:rsid w:val="04B5099D"/>
    <w:rsid w:val="04BF5892"/>
    <w:rsid w:val="04C03D89"/>
    <w:rsid w:val="04C24AF1"/>
    <w:rsid w:val="04C3697A"/>
    <w:rsid w:val="04CC31AE"/>
    <w:rsid w:val="04D1769F"/>
    <w:rsid w:val="04D31877"/>
    <w:rsid w:val="04D53427"/>
    <w:rsid w:val="04DB5D68"/>
    <w:rsid w:val="04F0359C"/>
    <w:rsid w:val="04F178DF"/>
    <w:rsid w:val="050E73F8"/>
    <w:rsid w:val="051D15D3"/>
    <w:rsid w:val="05375855"/>
    <w:rsid w:val="054A1A04"/>
    <w:rsid w:val="058A74D7"/>
    <w:rsid w:val="05A646CC"/>
    <w:rsid w:val="05AE22D7"/>
    <w:rsid w:val="05CF74EF"/>
    <w:rsid w:val="05DB04CA"/>
    <w:rsid w:val="05E52CA7"/>
    <w:rsid w:val="05EE579B"/>
    <w:rsid w:val="05F84252"/>
    <w:rsid w:val="061D0248"/>
    <w:rsid w:val="06260FCF"/>
    <w:rsid w:val="06324238"/>
    <w:rsid w:val="06410752"/>
    <w:rsid w:val="065858E2"/>
    <w:rsid w:val="0669709F"/>
    <w:rsid w:val="06941FDA"/>
    <w:rsid w:val="06A17524"/>
    <w:rsid w:val="06A838F9"/>
    <w:rsid w:val="06BA3D74"/>
    <w:rsid w:val="06BE7C1E"/>
    <w:rsid w:val="06C43776"/>
    <w:rsid w:val="06CB273C"/>
    <w:rsid w:val="06D42DDD"/>
    <w:rsid w:val="06E04A26"/>
    <w:rsid w:val="06F16A16"/>
    <w:rsid w:val="06FA6C71"/>
    <w:rsid w:val="071D20C9"/>
    <w:rsid w:val="073F2A9C"/>
    <w:rsid w:val="075C59F1"/>
    <w:rsid w:val="078F32D8"/>
    <w:rsid w:val="07A83EBF"/>
    <w:rsid w:val="07B65F6B"/>
    <w:rsid w:val="07BF7FD0"/>
    <w:rsid w:val="07E24F8F"/>
    <w:rsid w:val="07EB19CE"/>
    <w:rsid w:val="07F569F0"/>
    <w:rsid w:val="07FD251D"/>
    <w:rsid w:val="07FD7A2A"/>
    <w:rsid w:val="0805068B"/>
    <w:rsid w:val="08120906"/>
    <w:rsid w:val="082E56C3"/>
    <w:rsid w:val="08431DA5"/>
    <w:rsid w:val="084702BC"/>
    <w:rsid w:val="084D510B"/>
    <w:rsid w:val="086021E4"/>
    <w:rsid w:val="086440E8"/>
    <w:rsid w:val="08754425"/>
    <w:rsid w:val="089934CD"/>
    <w:rsid w:val="08A02711"/>
    <w:rsid w:val="08B12290"/>
    <w:rsid w:val="08CB2C2E"/>
    <w:rsid w:val="08D2166D"/>
    <w:rsid w:val="08D97BD4"/>
    <w:rsid w:val="08ED11B4"/>
    <w:rsid w:val="09165464"/>
    <w:rsid w:val="09165ADD"/>
    <w:rsid w:val="0929751E"/>
    <w:rsid w:val="093C525F"/>
    <w:rsid w:val="094572B1"/>
    <w:rsid w:val="094D3C62"/>
    <w:rsid w:val="09597615"/>
    <w:rsid w:val="09632848"/>
    <w:rsid w:val="09886F38"/>
    <w:rsid w:val="0993696D"/>
    <w:rsid w:val="09B70E80"/>
    <w:rsid w:val="09BD4C2A"/>
    <w:rsid w:val="09D0246E"/>
    <w:rsid w:val="09F43D40"/>
    <w:rsid w:val="09FD3C4A"/>
    <w:rsid w:val="0A034D13"/>
    <w:rsid w:val="0A0808A8"/>
    <w:rsid w:val="0A2871D2"/>
    <w:rsid w:val="0A2D747B"/>
    <w:rsid w:val="0A353F09"/>
    <w:rsid w:val="0A597B8B"/>
    <w:rsid w:val="0A6F22D9"/>
    <w:rsid w:val="0A771DEC"/>
    <w:rsid w:val="0A791BFD"/>
    <w:rsid w:val="0A9C0F19"/>
    <w:rsid w:val="0ABD7E57"/>
    <w:rsid w:val="0AC60B45"/>
    <w:rsid w:val="0AC64C62"/>
    <w:rsid w:val="0AD34B6F"/>
    <w:rsid w:val="0AD76821"/>
    <w:rsid w:val="0AE42E94"/>
    <w:rsid w:val="0AEA0287"/>
    <w:rsid w:val="0AF22C63"/>
    <w:rsid w:val="0B133124"/>
    <w:rsid w:val="0B25619D"/>
    <w:rsid w:val="0B293A78"/>
    <w:rsid w:val="0B54629C"/>
    <w:rsid w:val="0B6E35CB"/>
    <w:rsid w:val="0B934FCC"/>
    <w:rsid w:val="0BB04184"/>
    <w:rsid w:val="0BF40979"/>
    <w:rsid w:val="0BFE3E6B"/>
    <w:rsid w:val="0BFF738E"/>
    <w:rsid w:val="0C0F261C"/>
    <w:rsid w:val="0C2B39E2"/>
    <w:rsid w:val="0C72434A"/>
    <w:rsid w:val="0C7C6248"/>
    <w:rsid w:val="0C8126FF"/>
    <w:rsid w:val="0C966414"/>
    <w:rsid w:val="0CA6558B"/>
    <w:rsid w:val="0CB008F3"/>
    <w:rsid w:val="0CBE501E"/>
    <w:rsid w:val="0CE22AF0"/>
    <w:rsid w:val="0CEA38CD"/>
    <w:rsid w:val="0CF452BF"/>
    <w:rsid w:val="0D313C73"/>
    <w:rsid w:val="0D375A31"/>
    <w:rsid w:val="0D625A14"/>
    <w:rsid w:val="0D7375A8"/>
    <w:rsid w:val="0D765DC8"/>
    <w:rsid w:val="0D767391"/>
    <w:rsid w:val="0D813B3E"/>
    <w:rsid w:val="0D8F3480"/>
    <w:rsid w:val="0D965FC0"/>
    <w:rsid w:val="0D9B2F49"/>
    <w:rsid w:val="0DCD0F76"/>
    <w:rsid w:val="0DDB1902"/>
    <w:rsid w:val="0DF401A7"/>
    <w:rsid w:val="0E3911D9"/>
    <w:rsid w:val="0E397806"/>
    <w:rsid w:val="0E6B300E"/>
    <w:rsid w:val="0E722682"/>
    <w:rsid w:val="0E78641B"/>
    <w:rsid w:val="0E855488"/>
    <w:rsid w:val="0E8746B2"/>
    <w:rsid w:val="0E8B0132"/>
    <w:rsid w:val="0E90170E"/>
    <w:rsid w:val="0EA45625"/>
    <w:rsid w:val="0EAB6A53"/>
    <w:rsid w:val="0EBC0771"/>
    <w:rsid w:val="0EC11BA1"/>
    <w:rsid w:val="0ECE36DC"/>
    <w:rsid w:val="0ED62051"/>
    <w:rsid w:val="0EDD281D"/>
    <w:rsid w:val="0F030664"/>
    <w:rsid w:val="0F35771C"/>
    <w:rsid w:val="0F3D3AB3"/>
    <w:rsid w:val="0F3F7770"/>
    <w:rsid w:val="0F4653C3"/>
    <w:rsid w:val="0F4B5B0E"/>
    <w:rsid w:val="0F5C6968"/>
    <w:rsid w:val="0F5C6F34"/>
    <w:rsid w:val="0F622205"/>
    <w:rsid w:val="0F626D14"/>
    <w:rsid w:val="0F6B3E84"/>
    <w:rsid w:val="0F7F0956"/>
    <w:rsid w:val="0F855796"/>
    <w:rsid w:val="0F8959F6"/>
    <w:rsid w:val="0FA7795F"/>
    <w:rsid w:val="0FB654E5"/>
    <w:rsid w:val="0FB761EE"/>
    <w:rsid w:val="0FB9103B"/>
    <w:rsid w:val="0FBF7059"/>
    <w:rsid w:val="0FC94608"/>
    <w:rsid w:val="0FCA4578"/>
    <w:rsid w:val="0FD70832"/>
    <w:rsid w:val="0FEE319F"/>
    <w:rsid w:val="0FF873B1"/>
    <w:rsid w:val="0FF906BA"/>
    <w:rsid w:val="0FFB44C8"/>
    <w:rsid w:val="0FFE1AF7"/>
    <w:rsid w:val="100A5965"/>
    <w:rsid w:val="102C3A83"/>
    <w:rsid w:val="10377AE8"/>
    <w:rsid w:val="103A6D5B"/>
    <w:rsid w:val="104039F9"/>
    <w:rsid w:val="10440952"/>
    <w:rsid w:val="104E6096"/>
    <w:rsid w:val="106833B2"/>
    <w:rsid w:val="107470A1"/>
    <w:rsid w:val="10785C2D"/>
    <w:rsid w:val="10785FD0"/>
    <w:rsid w:val="108F24BE"/>
    <w:rsid w:val="109A213B"/>
    <w:rsid w:val="109B4A9A"/>
    <w:rsid w:val="10B42EF2"/>
    <w:rsid w:val="10B470EE"/>
    <w:rsid w:val="10B67C5E"/>
    <w:rsid w:val="10CD0453"/>
    <w:rsid w:val="10CE4621"/>
    <w:rsid w:val="10CE6FF9"/>
    <w:rsid w:val="10F86C58"/>
    <w:rsid w:val="1100095F"/>
    <w:rsid w:val="11315FDB"/>
    <w:rsid w:val="114A671F"/>
    <w:rsid w:val="116C72D7"/>
    <w:rsid w:val="11716F07"/>
    <w:rsid w:val="117930F3"/>
    <w:rsid w:val="11817E66"/>
    <w:rsid w:val="11921C5B"/>
    <w:rsid w:val="11FF3D5E"/>
    <w:rsid w:val="120239CC"/>
    <w:rsid w:val="120406C4"/>
    <w:rsid w:val="123607DD"/>
    <w:rsid w:val="125E5C59"/>
    <w:rsid w:val="127F57C9"/>
    <w:rsid w:val="129168C4"/>
    <w:rsid w:val="129E6214"/>
    <w:rsid w:val="12A94258"/>
    <w:rsid w:val="12EC713F"/>
    <w:rsid w:val="131E25AF"/>
    <w:rsid w:val="137474FC"/>
    <w:rsid w:val="137A3E79"/>
    <w:rsid w:val="138B6DEE"/>
    <w:rsid w:val="139D0360"/>
    <w:rsid w:val="13CA2EE1"/>
    <w:rsid w:val="13E2302B"/>
    <w:rsid w:val="13EB6BA4"/>
    <w:rsid w:val="13F75F0C"/>
    <w:rsid w:val="14086BD6"/>
    <w:rsid w:val="14120A13"/>
    <w:rsid w:val="144510BA"/>
    <w:rsid w:val="147E1603"/>
    <w:rsid w:val="14836AA7"/>
    <w:rsid w:val="14936BBC"/>
    <w:rsid w:val="14BE3B29"/>
    <w:rsid w:val="14F37566"/>
    <w:rsid w:val="14FD2FE5"/>
    <w:rsid w:val="1516565C"/>
    <w:rsid w:val="1521125D"/>
    <w:rsid w:val="15470EC2"/>
    <w:rsid w:val="154D20F0"/>
    <w:rsid w:val="15526073"/>
    <w:rsid w:val="157543B7"/>
    <w:rsid w:val="15853083"/>
    <w:rsid w:val="159D74F2"/>
    <w:rsid w:val="15A00189"/>
    <w:rsid w:val="15D82AC4"/>
    <w:rsid w:val="15E00DA1"/>
    <w:rsid w:val="15F27887"/>
    <w:rsid w:val="15FD1A56"/>
    <w:rsid w:val="16094FAD"/>
    <w:rsid w:val="16685275"/>
    <w:rsid w:val="169518F5"/>
    <w:rsid w:val="16965E57"/>
    <w:rsid w:val="169B548F"/>
    <w:rsid w:val="16A13FA7"/>
    <w:rsid w:val="16B83D01"/>
    <w:rsid w:val="16D33BB2"/>
    <w:rsid w:val="16DD4F4E"/>
    <w:rsid w:val="16DD661F"/>
    <w:rsid w:val="16E42530"/>
    <w:rsid w:val="16EB492A"/>
    <w:rsid w:val="172318EB"/>
    <w:rsid w:val="17492E82"/>
    <w:rsid w:val="174C2138"/>
    <w:rsid w:val="175B04D8"/>
    <w:rsid w:val="17694488"/>
    <w:rsid w:val="17773577"/>
    <w:rsid w:val="17A31EA0"/>
    <w:rsid w:val="17B12969"/>
    <w:rsid w:val="17DC7E51"/>
    <w:rsid w:val="17FE2FFE"/>
    <w:rsid w:val="17FE4E77"/>
    <w:rsid w:val="18011824"/>
    <w:rsid w:val="180B1C8C"/>
    <w:rsid w:val="181F1E1A"/>
    <w:rsid w:val="1838798A"/>
    <w:rsid w:val="1874778B"/>
    <w:rsid w:val="18843CB5"/>
    <w:rsid w:val="188A4149"/>
    <w:rsid w:val="189565A5"/>
    <w:rsid w:val="18A825B3"/>
    <w:rsid w:val="18B42C63"/>
    <w:rsid w:val="18B502F0"/>
    <w:rsid w:val="18CE138E"/>
    <w:rsid w:val="18D04CC3"/>
    <w:rsid w:val="18FE63D7"/>
    <w:rsid w:val="19036150"/>
    <w:rsid w:val="19314F5A"/>
    <w:rsid w:val="19734882"/>
    <w:rsid w:val="198B55D1"/>
    <w:rsid w:val="199B546E"/>
    <w:rsid w:val="199C50FE"/>
    <w:rsid w:val="19A767F0"/>
    <w:rsid w:val="19A84C92"/>
    <w:rsid w:val="19AF69C5"/>
    <w:rsid w:val="19B26264"/>
    <w:rsid w:val="19BC6908"/>
    <w:rsid w:val="19BF35FC"/>
    <w:rsid w:val="19C97C7D"/>
    <w:rsid w:val="19E77529"/>
    <w:rsid w:val="19F11D15"/>
    <w:rsid w:val="19F5778B"/>
    <w:rsid w:val="1A00477C"/>
    <w:rsid w:val="1A0868EC"/>
    <w:rsid w:val="1A126AA0"/>
    <w:rsid w:val="1A2C082D"/>
    <w:rsid w:val="1A330D1A"/>
    <w:rsid w:val="1A332AAF"/>
    <w:rsid w:val="1A3B7CF2"/>
    <w:rsid w:val="1A4F4CE4"/>
    <w:rsid w:val="1A536141"/>
    <w:rsid w:val="1A6A128E"/>
    <w:rsid w:val="1A6F24DC"/>
    <w:rsid w:val="1A71121C"/>
    <w:rsid w:val="1A7D2474"/>
    <w:rsid w:val="1A802BAE"/>
    <w:rsid w:val="1A8E44C9"/>
    <w:rsid w:val="1A930173"/>
    <w:rsid w:val="1A9911B9"/>
    <w:rsid w:val="1AB41689"/>
    <w:rsid w:val="1AB56905"/>
    <w:rsid w:val="1AC3502F"/>
    <w:rsid w:val="1B001726"/>
    <w:rsid w:val="1B14717A"/>
    <w:rsid w:val="1B5F3EC7"/>
    <w:rsid w:val="1B71469F"/>
    <w:rsid w:val="1B866061"/>
    <w:rsid w:val="1B8B3C46"/>
    <w:rsid w:val="1B901525"/>
    <w:rsid w:val="1BAB156C"/>
    <w:rsid w:val="1BBD7D8B"/>
    <w:rsid w:val="1BC64C79"/>
    <w:rsid w:val="1BC97EE3"/>
    <w:rsid w:val="1BD07163"/>
    <w:rsid w:val="1BE0067E"/>
    <w:rsid w:val="1BE00EE8"/>
    <w:rsid w:val="1BE12A05"/>
    <w:rsid w:val="1BF3392D"/>
    <w:rsid w:val="1BF6454E"/>
    <w:rsid w:val="1C0E0DC1"/>
    <w:rsid w:val="1C182441"/>
    <w:rsid w:val="1C2976C7"/>
    <w:rsid w:val="1C3A2828"/>
    <w:rsid w:val="1C3D50BD"/>
    <w:rsid w:val="1C445167"/>
    <w:rsid w:val="1C5D5425"/>
    <w:rsid w:val="1C670F3A"/>
    <w:rsid w:val="1C892D3E"/>
    <w:rsid w:val="1CAA31F1"/>
    <w:rsid w:val="1CDB7767"/>
    <w:rsid w:val="1CF863C6"/>
    <w:rsid w:val="1D18497A"/>
    <w:rsid w:val="1D29636A"/>
    <w:rsid w:val="1D36075A"/>
    <w:rsid w:val="1D364278"/>
    <w:rsid w:val="1D373FA5"/>
    <w:rsid w:val="1D3F7599"/>
    <w:rsid w:val="1D4F3565"/>
    <w:rsid w:val="1D570492"/>
    <w:rsid w:val="1D58763B"/>
    <w:rsid w:val="1D6771D4"/>
    <w:rsid w:val="1D7D4E4A"/>
    <w:rsid w:val="1DA27ADE"/>
    <w:rsid w:val="1DC52643"/>
    <w:rsid w:val="1E1B1205"/>
    <w:rsid w:val="1E3E4A71"/>
    <w:rsid w:val="1E684C84"/>
    <w:rsid w:val="1E824EA3"/>
    <w:rsid w:val="1E955429"/>
    <w:rsid w:val="1EB97A1A"/>
    <w:rsid w:val="1EDC6417"/>
    <w:rsid w:val="1EE824A4"/>
    <w:rsid w:val="1F056812"/>
    <w:rsid w:val="1F1459FA"/>
    <w:rsid w:val="1F1D5082"/>
    <w:rsid w:val="1F2529ED"/>
    <w:rsid w:val="1F286EBF"/>
    <w:rsid w:val="1F33077C"/>
    <w:rsid w:val="1F7C5CC9"/>
    <w:rsid w:val="1F8C2F3C"/>
    <w:rsid w:val="1F9A750F"/>
    <w:rsid w:val="1FA34706"/>
    <w:rsid w:val="1FA6698F"/>
    <w:rsid w:val="1FAA5DD8"/>
    <w:rsid w:val="1FAC24AE"/>
    <w:rsid w:val="1FB761FC"/>
    <w:rsid w:val="1FD031E7"/>
    <w:rsid w:val="1FD27F2E"/>
    <w:rsid w:val="1FD93900"/>
    <w:rsid w:val="1FF13E79"/>
    <w:rsid w:val="201C4730"/>
    <w:rsid w:val="20242814"/>
    <w:rsid w:val="20294B69"/>
    <w:rsid w:val="202C14BC"/>
    <w:rsid w:val="20406B64"/>
    <w:rsid w:val="2053135C"/>
    <w:rsid w:val="20A33FB5"/>
    <w:rsid w:val="20BF6076"/>
    <w:rsid w:val="20C06E78"/>
    <w:rsid w:val="20C62180"/>
    <w:rsid w:val="20F30024"/>
    <w:rsid w:val="20F577AA"/>
    <w:rsid w:val="20F71EC4"/>
    <w:rsid w:val="20FA7E92"/>
    <w:rsid w:val="20FF6727"/>
    <w:rsid w:val="211744B4"/>
    <w:rsid w:val="212404ED"/>
    <w:rsid w:val="21292DF8"/>
    <w:rsid w:val="212C2BF3"/>
    <w:rsid w:val="213679D9"/>
    <w:rsid w:val="21471EDC"/>
    <w:rsid w:val="216F0692"/>
    <w:rsid w:val="217F0477"/>
    <w:rsid w:val="21D910F9"/>
    <w:rsid w:val="21FC45AC"/>
    <w:rsid w:val="222C3932"/>
    <w:rsid w:val="223D72EE"/>
    <w:rsid w:val="224923B8"/>
    <w:rsid w:val="22990B1F"/>
    <w:rsid w:val="22A12926"/>
    <w:rsid w:val="22A326F5"/>
    <w:rsid w:val="22A7396E"/>
    <w:rsid w:val="22B84B30"/>
    <w:rsid w:val="22CA02E3"/>
    <w:rsid w:val="22DC066E"/>
    <w:rsid w:val="2301171B"/>
    <w:rsid w:val="23040E7B"/>
    <w:rsid w:val="23382212"/>
    <w:rsid w:val="234927A3"/>
    <w:rsid w:val="235A6319"/>
    <w:rsid w:val="23730EF8"/>
    <w:rsid w:val="238C12EC"/>
    <w:rsid w:val="239D6D8F"/>
    <w:rsid w:val="23AA3C75"/>
    <w:rsid w:val="23AF20E1"/>
    <w:rsid w:val="23C72E84"/>
    <w:rsid w:val="23CA202A"/>
    <w:rsid w:val="23E1546B"/>
    <w:rsid w:val="23E15CEA"/>
    <w:rsid w:val="23E52781"/>
    <w:rsid w:val="23E54542"/>
    <w:rsid w:val="24152439"/>
    <w:rsid w:val="24351275"/>
    <w:rsid w:val="243527C6"/>
    <w:rsid w:val="243B2B2F"/>
    <w:rsid w:val="24687FBB"/>
    <w:rsid w:val="246A6BB2"/>
    <w:rsid w:val="24763215"/>
    <w:rsid w:val="24780E55"/>
    <w:rsid w:val="24AC6F03"/>
    <w:rsid w:val="24B22AA2"/>
    <w:rsid w:val="24C93C86"/>
    <w:rsid w:val="24FB0EC8"/>
    <w:rsid w:val="24FD1F97"/>
    <w:rsid w:val="25085156"/>
    <w:rsid w:val="2529108E"/>
    <w:rsid w:val="253123FA"/>
    <w:rsid w:val="25522096"/>
    <w:rsid w:val="255A1904"/>
    <w:rsid w:val="255F10BA"/>
    <w:rsid w:val="2572504B"/>
    <w:rsid w:val="257419B4"/>
    <w:rsid w:val="258343A7"/>
    <w:rsid w:val="25893864"/>
    <w:rsid w:val="25A83A54"/>
    <w:rsid w:val="25EF6FAF"/>
    <w:rsid w:val="25FD611C"/>
    <w:rsid w:val="26075868"/>
    <w:rsid w:val="26077527"/>
    <w:rsid w:val="263B5BEF"/>
    <w:rsid w:val="263D7477"/>
    <w:rsid w:val="264046AC"/>
    <w:rsid w:val="26432E0C"/>
    <w:rsid w:val="26445776"/>
    <w:rsid w:val="26597B5F"/>
    <w:rsid w:val="26AC337D"/>
    <w:rsid w:val="26B4022C"/>
    <w:rsid w:val="26B9164F"/>
    <w:rsid w:val="26CC62EA"/>
    <w:rsid w:val="26D45C37"/>
    <w:rsid w:val="26DB3293"/>
    <w:rsid w:val="26DF3297"/>
    <w:rsid w:val="26E16830"/>
    <w:rsid w:val="26E92B51"/>
    <w:rsid w:val="26F14A26"/>
    <w:rsid w:val="26F340E4"/>
    <w:rsid w:val="26FD38C9"/>
    <w:rsid w:val="26FE1478"/>
    <w:rsid w:val="271B1B6B"/>
    <w:rsid w:val="2730079A"/>
    <w:rsid w:val="27316C66"/>
    <w:rsid w:val="273C5BC0"/>
    <w:rsid w:val="274470A1"/>
    <w:rsid w:val="276D3A2F"/>
    <w:rsid w:val="27722567"/>
    <w:rsid w:val="277324BF"/>
    <w:rsid w:val="27A53C29"/>
    <w:rsid w:val="27A85D40"/>
    <w:rsid w:val="27A96791"/>
    <w:rsid w:val="27B23D53"/>
    <w:rsid w:val="27B31E77"/>
    <w:rsid w:val="27B91CDD"/>
    <w:rsid w:val="27E36A80"/>
    <w:rsid w:val="280051FE"/>
    <w:rsid w:val="28134A7C"/>
    <w:rsid w:val="281B3CC7"/>
    <w:rsid w:val="284A5081"/>
    <w:rsid w:val="285D3BC3"/>
    <w:rsid w:val="286A5E09"/>
    <w:rsid w:val="28704F07"/>
    <w:rsid w:val="28733431"/>
    <w:rsid w:val="287A7922"/>
    <w:rsid w:val="28857E4B"/>
    <w:rsid w:val="288E56EA"/>
    <w:rsid w:val="28911E2C"/>
    <w:rsid w:val="28C241F6"/>
    <w:rsid w:val="28C9629D"/>
    <w:rsid w:val="28EA2D53"/>
    <w:rsid w:val="29014042"/>
    <w:rsid w:val="290F417B"/>
    <w:rsid w:val="292F35A6"/>
    <w:rsid w:val="29413125"/>
    <w:rsid w:val="294357DC"/>
    <w:rsid w:val="29526A68"/>
    <w:rsid w:val="2955225A"/>
    <w:rsid w:val="29680562"/>
    <w:rsid w:val="297072BE"/>
    <w:rsid w:val="297B03FB"/>
    <w:rsid w:val="297E2FEB"/>
    <w:rsid w:val="298467EE"/>
    <w:rsid w:val="298E4CEC"/>
    <w:rsid w:val="29970BC8"/>
    <w:rsid w:val="299B3396"/>
    <w:rsid w:val="29DE258A"/>
    <w:rsid w:val="29F4134C"/>
    <w:rsid w:val="2A110FB7"/>
    <w:rsid w:val="2A2C152E"/>
    <w:rsid w:val="2A2F098C"/>
    <w:rsid w:val="2A330196"/>
    <w:rsid w:val="2A3A00D0"/>
    <w:rsid w:val="2A4210EF"/>
    <w:rsid w:val="2A4C1293"/>
    <w:rsid w:val="2A5F2399"/>
    <w:rsid w:val="2A6D3127"/>
    <w:rsid w:val="2A8950F9"/>
    <w:rsid w:val="2A8A1546"/>
    <w:rsid w:val="2AAB5970"/>
    <w:rsid w:val="2ACF4DD6"/>
    <w:rsid w:val="2ADE5FC0"/>
    <w:rsid w:val="2AFD55C7"/>
    <w:rsid w:val="2B0640FC"/>
    <w:rsid w:val="2B502FD1"/>
    <w:rsid w:val="2B543186"/>
    <w:rsid w:val="2B5D40A9"/>
    <w:rsid w:val="2BBA4C0D"/>
    <w:rsid w:val="2BCC2E42"/>
    <w:rsid w:val="2BF5444A"/>
    <w:rsid w:val="2C020EBD"/>
    <w:rsid w:val="2C116271"/>
    <w:rsid w:val="2C125F8D"/>
    <w:rsid w:val="2C164A72"/>
    <w:rsid w:val="2C1826F5"/>
    <w:rsid w:val="2C2757D2"/>
    <w:rsid w:val="2C3A015A"/>
    <w:rsid w:val="2C433BB4"/>
    <w:rsid w:val="2C437598"/>
    <w:rsid w:val="2C4C0736"/>
    <w:rsid w:val="2C5A6272"/>
    <w:rsid w:val="2C6F416B"/>
    <w:rsid w:val="2C7E58FD"/>
    <w:rsid w:val="2C97188D"/>
    <w:rsid w:val="2C9722D3"/>
    <w:rsid w:val="2CC72134"/>
    <w:rsid w:val="2D6C174C"/>
    <w:rsid w:val="2D7B3F0A"/>
    <w:rsid w:val="2D8F6D10"/>
    <w:rsid w:val="2D9230C3"/>
    <w:rsid w:val="2D9B0780"/>
    <w:rsid w:val="2DB86E7E"/>
    <w:rsid w:val="2E007610"/>
    <w:rsid w:val="2E396131"/>
    <w:rsid w:val="2E480174"/>
    <w:rsid w:val="2E95196A"/>
    <w:rsid w:val="2E9B4BEA"/>
    <w:rsid w:val="2EA91563"/>
    <w:rsid w:val="2EC03FD6"/>
    <w:rsid w:val="2ECA28CB"/>
    <w:rsid w:val="2ECF742C"/>
    <w:rsid w:val="2EEA2576"/>
    <w:rsid w:val="2EFB51F9"/>
    <w:rsid w:val="2EFE4354"/>
    <w:rsid w:val="2F1C3AC3"/>
    <w:rsid w:val="2F2616CB"/>
    <w:rsid w:val="2F26511F"/>
    <w:rsid w:val="2F6F0207"/>
    <w:rsid w:val="2F706B9C"/>
    <w:rsid w:val="2F851582"/>
    <w:rsid w:val="2F8629AB"/>
    <w:rsid w:val="2F8D260D"/>
    <w:rsid w:val="2F9934AD"/>
    <w:rsid w:val="2F995210"/>
    <w:rsid w:val="2FA65B91"/>
    <w:rsid w:val="2FA76270"/>
    <w:rsid w:val="2FD128E0"/>
    <w:rsid w:val="300665AF"/>
    <w:rsid w:val="301119C2"/>
    <w:rsid w:val="30296646"/>
    <w:rsid w:val="30355D18"/>
    <w:rsid w:val="305D1A68"/>
    <w:rsid w:val="30717C45"/>
    <w:rsid w:val="308C067B"/>
    <w:rsid w:val="309752E8"/>
    <w:rsid w:val="30A4188F"/>
    <w:rsid w:val="30A622B1"/>
    <w:rsid w:val="30FC0F53"/>
    <w:rsid w:val="30FC2806"/>
    <w:rsid w:val="31055F0F"/>
    <w:rsid w:val="31084ACA"/>
    <w:rsid w:val="3117195B"/>
    <w:rsid w:val="31236A50"/>
    <w:rsid w:val="31346DE9"/>
    <w:rsid w:val="313757E8"/>
    <w:rsid w:val="313A2965"/>
    <w:rsid w:val="313D5BF7"/>
    <w:rsid w:val="315D2173"/>
    <w:rsid w:val="3160671B"/>
    <w:rsid w:val="31A7703E"/>
    <w:rsid w:val="31B16993"/>
    <w:rsid w:val="31E14734"/>
    <w:rsid w:val="31E163CB"/>
    <w:rsid w:val="31ED6873"/>
    <w:rsid w:val="31F05F63"/>
    <w:rsid w:val="32146D0E"/>
    <w:rsid w:val="321929E2"/>
    <w:rsid w:val="32641C55"/>
    <w:rsid w:val="326422D6"/>
    <w:rsid w:val="326B4669"/>
    <w:rsid w:val="326D2BC8"/>
    <w:rsid w:val="32711A59"/>
    <w:rsid w:val="32783D30"/>
    <w:rsid w:val="327C7E00"/>
    <w:rsid w:val="32866A80"/>
    <w:rsid w:val="32B02096"/>
    <w:rsid w:val="32B46A9A"/>
    <w:rsid w:val="32EC6599"/>
    <w:rsid w:val="32EF1368"/>
    <w:rsid w:val="32F25A63"/>
    <w:rsid w:val="32FD4BF4"/>
    <w:rsid w:val="33111A82"/>
    <w:rsid w:val="3313425D"/>
    <w:rsid w:val="33160DE9"/>
    <w:rsid w:val="331C696E"/>
    <w:rsid w:val="332338FA"/>
    <w:rsid w:val="33363F58"/>
    <w:rsid w:val="33385504"/>
    <w:rsid w:val="334F7A15"/>
    <w:rsid w:val="33594EDF"/>
    <w:rsid w:val="33660B13"/>
    <w:rsid w:val="336F7F0A"/>
    <w:rsid w:val="3374044F"/>
    <w:rsid w:val="33745A3F"/>
    <w:rsid w:val="337B2647"/>
    <w:rsid w:val="337B5454"/>
    <w:rsid w:val="338D466F"/>
    <w:rsid w:val="339065F0"/>
    <w:rsid w:val="33954318"/>
    <w:rsid w:val="33B440C2"/>
    <w:rsid w:val="33BB07DC"/>
    <w:rsid w:val="33BB3C47"/>
    <w:rsid w:val="340D09AD"/>
    <w:rsid w:val="34160C47"/>
    <w:rsid w:val="34185CC3"/>
    <w:rsid w:val="341F3D75"/>
    <w:rsid w:val="34354967"/>
    <w:rsid w:val="34373D8E"/>
    <w:rsid w:val="34397E87"/>
    <w:rsid w:val="344654B0"/>
    <w:rsid w:val="344D0A88"/>
    <w:rsid w:val="34543BF7"/>
    <w:rsid w:val="34634CAE"/>
    <w:rsid w:val="34887648"/>
    <w:rsid w:val="3490024A"/>
    <w:rsid w:val="3495775F"/>
    <w:rsid w:val="34AB2F5F"/>
    <w:rsid w:val="34AC6F01"/>
    <w:rsid w:val="34BB6249"/>
    <w:rsid w:val="34CB3DB6"/>
    <w:rsid w:val="34F856A8"/>
    <w:rsid w:val="34FA4652"/>
    <w:rsid w:val="35134C71"/>
    <w:rsid w:val="351862D8"/>
    <w:rsid w:val="351A0189"/>
    <w:rsid w:val="352071C2"/>
    <w:rsid w:val="35394E58"/>
    <w:rsid w:val="35411BFB"/>
    <w:rsid w:val="356C7DF1"/>
    <w:rsid w:val="356D407D"/>
    <w:rsid w:val="358173EA"/>
    <w:rsid w:val="35B51C0F"/>
    <w:rsid w:val="35BE37BA"/>
    <w:rsid w:val="35E94F4E"/>
    <w:rsid w:val="36075AA2"/>
    <w:rsid w:val="360B612D"/>
    <w:rsid w:val="362B6561"/>
    <w:rsid w:val="362E1107"/>
    <w:rsid w:val="36564D29"/>
    <w:rsid w:val="369D405C"/>
    <w:rsid w:val="36B2214F"/>
    <w:rsid w:val="36BA2545"/>
    <w:rsid w:val="36BF0F99"/>
    <w:rsid w:val="36D86DBE"/>
    <w:rsid w:val="36E6188B"/>
    <w:rsid w:val="36FF13DF"/>
    <w:rsid w:val="370810FB"/>
    <w:rsid w:val="37091190"/>
    <w:rsid w:val="3714295F"/>
    <w:rsid w:val="37247250"/>
    <w:rsid w:val="37316440"/>
    <w:rsid w:val="37493E8A"/>
    <w:rsid w:val="374D60A1"/>
    <w:rsid w:val="376443C6"/>
    <w:rsid w:val="37925C04"/>
    <w:rsid w:val="379B0FB2"/>
    <w:rsid w:val="37B77FF7"/>
    <w:rsid w:val="37C00D90"/>
    <w:rsid w:val="37D82A74"/>
    <w:rsid w:val="37DB6BA6"/>
    <w:rsid w:val="37F35F5B"/>
    <w:rsid w:val="38075297"/>
    <w:rsid w:val="38195999"/>
    <w:rsid w:val="382B28BB"/>
    <w:rsid w:val="386F019F"/>
    <w:rsid w:val="38863DEE"/>
    <w:rsid w:val="389376B3"/>
    <w:rsid w:val="38940875"/>
    <w:rsid w:val="389926BD"/>
    <w:rsid w:val="38B00614"/>
    <w:rsid w:val="38C74934"/>
    <w:rsid w:val="38F634B3"/>
    <w:rsid w:val="39022904"/>
    <w:rsid w:val="390A173E"/>
    <w:rsid w:val="39192133"/>
    <w:rsid w:val="393601C7"/>
    <w:rsid w:val="39365EED"/>
    <w:rsid w:val="39502800"/>
    <w:rsid w:val="395F3404"/>
    <w:rsid w:val="39672F3A"/>
    <w:rsid w:val="39696528"/>
    <w:rsid w:val="39734709"/>
    <w:rsid w:val="397916DD"/>
    <w:rsid w:val="398F2A6E"/>
    <w:rsid w:val="39B808BC"/>
    <w:rsid w:val="39B9036C"/>
    <w:rsid w:val="39C07601"/>
    <w:rsid w:val="39DE2B7A"/>
    <w:rsid w:val="39F86341"/>
    <w:rsid w:val="3A110E91"/>
    <w:rsid w:val="3A4D6E57"/>
    <w:rsid w:val="3A551FEC"/>
    <w:rsid w:val="3A652C12"/>
    <w:rsid w:val="3A9F1A2C"/>
    <w:rsid w:val="3ABD6AF4"/>
    <w:rsid w:val="3AC26491"/>
    <w:rsid w:val="3B14112C"/>
    <w:rsid w:val="3B156B1F"/>
    <w:rsid w:val="3B165419"/>
    <w:rsid w:val="3B166EC3"/>
    <w:rsid w:val="3B194883"/>
    <w:rsid w:val="3B3F5406"/>
    <w:rsid w:val="3B6811C8"/>
    <w:rsid w:val="3B735867"/>
    <w:rsid w:val="3B7C2951"/>
    <w:rsid w:val="3B9629BE"/>
    <w:rsid w:val="3B9F32F6"/>
    <w:rsid w:val="3BA905D6"/>
    <w:rsid w:val="3BA9089F"/>
    <w:rsid w:val="3BC1546D"/>
    <w:rsid w:val="3BE750A3"/>
    <w:rsid w:val="3C2A6E1A"/>
    <w:rsid w:val="3C6C56FB"/>
    <w:rsid w:val="3C787F0E"/>
    <w:rsid w:val="3C7C3953"/>
    <w:rsid w:val="3C833C45"/>
    <w:rsid w:val="3C927B38"/>
    <w:rsid w:val="3C974C76"/>
    <w:rsid w:val="3CA4433F"/>
    <w:rsid w:val="3CAA031F"/>
    <w:rsid w:val="3CB12FD6"/>
    <w:rsid w:val="3CBA5EA2"/>
    <w:rsid w:val="3CD900AB"/>
    <w:rsid w:val="3CE4585B"/>
    <w:rsid w:val="3CEE0A2B"/>
    <w:rsid w:val="3D24775D"/>
    <w:rsid w:val="3D376800"/>
    <w:rsid w:val="3D382B91"/>
    <w:rsid w:val="3D3A0C40"/>
    <w:rsid w:val="3D3A1834"/>
    <w:rsid w:val="3D606065"/>
    <w:rsid w:val="3D6243A7"/>
    <w:rsid w:val="3D63508F"/>
    <w:rsid w:val="3D6371FF"/>
    <w:rsid w:val="3D662E40"/>
    <w:rsid w:val="3D6D0E4F"/>
    <w:rsid w:val="3D885297"/>
    <w:rsid w:val="3DA302C3"/>
    <w:rsid w:val="3DB90C90"/>
    <w:rsid w:val="3DC059AA"/>
    <w:rsid w:val="3E202ECF"/>
    <w:rsid w:val="3E631343"/>
    <w:rsid w:val="3E680887"/>
    <w:rsid w:val="3E703065"/>
    <w:rsid w:val="3E800B1A"/>
    <w:rsid w:val="3E90288A"/>
    <w:rsid w:val="3EA33F24"/>
    <w:rsid w:val="3EDE0C06"/>
    <w:rsid w:val="3F0B690A"/>
    <w:rsid w:val="3F156212"/>
    <w:rsid w:val="3F1F38F9"/>
    <w:rsid w:val="3F402876"/>
    <w:rsid w:val="3F402EBE"/>
    <w:rsid w:val="3F4C4427"/>
    <w:rsid w:val="3F653888"/>
    <w:rsid w:val="3F785973"/>
    <w:rsid w:val="3F86598B"/>
    <w:rsid w:val="3F8D749C"/>
    <w:rsid w:val="3FA155DB"/>
    <w:rsid w:val="3FBA6C20"/>
    <w:rsid w:val="3FDA7210"/>
    <w:rsid w:val="3FE205C7"/>
    <w:rsid w:val="3FF032BE"/>
    <w:rsid w:val="40217D26"/>
    <w:rsid w:val="402F208F"/>
    <w:rsid w:val="404907BA"/>
    <w:rsid w:val="40585BF6"/>
    <w:rsid w:val="40665B6F"/>
    <w:rsid w:val="409253E5"/>
    <w:rsid w:val="40976E73"/>
    <w:rsid w:val="40A81158"/>
    <w:rsid w:val="40B56E12"/>
    <w:rsid w:val="40D444B6"/>
    <w:rsid w:val="40D753CA"/>
    <w:rsid w:val="40E465BB"/>
    <w:rsid w:val="40E77F22"/>
    <w:rsid w:val="411079F5"/>
    <w:rsid w:val="4112780D"/>
    <w:rsid w:val="411F0B5D"/>
    <w:rsid w:val="4122245E"/>
    <w:rsid w:val="412F6287"/>
    <w:rsid w:val="41383610"/>
    <w:rsid w:val="414E78DC"/>
    <w:rsid w:val="41600E77"/>
    <w:rsid w:val="416F1E23"/>
    <w:rsid w:val="41925279"/>
    <w:rsid w:val="41AD71D2"/>
    <w:rsid w:val="41D41F9E"/>
    <w:rsid w:val="41DB7967"/>
    <w:rsid w:val="41EC40B9"/>
    <w:rsid w:val="41F91EEA"/>
    <w:rsid w:val="41F960BB"/>
    <w:rsid w:val="42033E4A"/>
    <w:rsid w:val="4215648A"/>
    <w:rsid w:val="421A73B5"/>
    <w:rsid w:val="42352B24"/>
    <w:rsid w:val="424638F0"/>
    <w:rsid w:val="426E368C"/>
    <w:rsid w:val="42A556C7"/>
    <w:rsid w:val="42B431B4"/>
    <w:rsid w:val="42CB1FF3"/>
    <w:rsid w:val="42ED0C1B"/>
    <w:rsid w:val="42F54C8A"/>
    <w:rsid w:val="43013691"/>
    <w:rsid w:val="43020D9E"/>
    <w:rsid w:val="43153370"/>
    <w:rsid w:val="432F197E"/>
    <w:rsid w:val="43347AE1"/>
    <w:rsid w:val="435A0F92"/>
    <w:rsid w:val="43634080"/>
    <w:rsid w:val="436979AC"/>
    <w:rsid w:val="436B354F"/>
    <w:rsid w:val="43895F92"/>
    <w:rsid w:val="43B94AB9"/>
    <w:rsid w:val="43C965B7"/>
    <w:rsid w:val="43E61A75"/>
    <w:rsid w:val="44245E23"/>
    <w:rsid w:val="4439202E"/>
    <w:rsid w:val="444839EC"/>
    <w:rsid w:val="44707C5B"/>
    <w:rsid w:val="4486595C"/>
    <w:rsid w:val="449075CA"/>
    <w:rsid w:val="44AF4CF4"/>
    <w:rsid w:val="44C06B55"/>
    <w:rsid w:val="44DC77DC"/>
    <w:rsid w:val="44EE4064"/>
    <w:rsid w:val="44F21336"/>
    <w:rsid w:val="44F3300C"/>
    <w:rsid w:val="45012E6C"/>
    <w:rsid w:val="450C3786"/>
    <w:rsid w:val="45145EC3"/>
    <w:rsid w:val="45210E48"/>
    <w:rsid w:val="4531229A"/>
    <w:rsid w:val="453C1F37"/>
    <w:rsid w:val="45407755"/>
    <w:rsid w:val="45496E55"/>
    <w:rsid w:val="4568477D"/>
    <w:rsid w:val="45693EBE"/>
    <w:rsid w:val="457C6C78"/>
    <w:rsid w:val="458F6518"/>
    <w:rsid w:val="45984F81"/>
    <w:rsid w:val="459A276E"/>
    <w:rsid w:val="45A03409"/>
    <w:rsid w:val="45C1720D"/>
    <w:rsid w:val="45CC7549"/>
    <w:rsid w:val="45DE0F56"/>
    <w:rsid w:val="45FA1813"/>
    <w:rsid w:val="46055D3F"/>
    <w:rsid w:val="46252962"/>
    <w:rsid w:val="462A0420"/>
    <w:rsid w:val="4630665A"/>
    <w:rsid w:val="46422888"/>
    <w:rsid w:val="464E7987"/>
    <w:rsid w:val="46640E19"/>
    <w:rsid w:val="4684446D"/>
    <w:rsid w:val="468C6468"/>
    <w:rsid w:val="468D62F8"/>
    <w:rsid w:val="469C564A"/>
    <w:rsid w:val="469F213A"/>
    <w:rsid w:val="46BF7B7C"/>
    <w:rsid w:val="46C26176"/>
    <w:rsid w:val="46DF5087"/>
    <w:rsid w:val="46E10E70"/>
    <w:rsid w:val="4713713C"/>
    <w:rsid w:val="474616EB"/>
    <w:rsid w:val="47535F46"/>
    <w:rsid w:val="475443EC"/>
    <w:rsid w:val="4765557F"/>
    <w:rsid w:val="47672FD6"/>
    <w:rsid w:val="476F340B"/>
    <w:rsid w:val="477C5DAF"/>
    <w:rsid w:val="477F5174"/>
    <w:rsid w:val="478F43D9"/>
    <w:rsid w:val="47F0032A"/>
    <w:rsid w:val="47F22A8D"/>
    <w:rsid w:val="4816467C"/>
    <w:rsid w:val="48570A70"/>
    <w:rsid w:val="4889478B"/>
    <w:rsid w:val="48915516"/>
    <w:rsid w:val="48BC66B1"/>
    <w:rsid w:val="48E11435"/>
    <w:rsid w:val="48E875C0"/>
    <w:rsid w:val="48EB71CE"/>
    <w:rsid w:val="48EE5670"/>
    <w:rsid w:val="48FD0FA3"/>
    <w:rsid w:val="49151D12"/>
    <w:rsid w:val="49387815"/>
    <w:rsid w:val="49426F57"/>
    <w:rsid w:val="49734763"/>
    <w:rsid w:val="497C4794"/>
    <w:rsid w:val="49830AF8"/>
    <w:rsid w:val="499E59DF"/>
    <w:rsid w:val="49A26D08"/>
    <w:rsid w:val="49A63F2E"/>
    <w:rsid w:val="49C16993"/>
    <w:rsid w:val="49C22252"/>
    <w:rsid w:val="49C37054"/>
    <w:rsid w:val="49CF63BA"/>
    <w:rsid w:val="4A015FD6"/>
    <w:rsid w:val="4A211D80"/>
    <w:rsid w:val="4A24166A"/>
    <w:rsid w:val="4A2859FA"/>
    <w:rsid w:val="4A3711BC"/>
    <w:rsid w:val="4A4532BD"/>
    <w:rsid w:val="4A6B328A"/>
    <w:rsid w:val="4A7A5B37"/>
    <w:rsid w:val="4A8744F7"/>
    <w:rsid w:val="4AB679CE"/>
    <w:rsid w:val="4ABA58C3"/>
    <w:rsid w:val="4ABB6CC2"/>
    <w:rsid w:val="4ACF748E"/>
    <w:rsid w:val="4AE93613"/>
    <w:rsid w:val="4AFD0B5C"/>
    <w:rsid w:val="4B1C16E4"/>
    <w:rsid w:val="4B2A630D"/>
    <w:rsid w:val="4B3D7224"/>
    <w:rsid w:val="4B473192"/>
    <w:rsid w:val="4B5509CA"/>
    <w:rsid w:val="4B9F4CAF"/>
    <w:rsid w:val="4B9F559E"/>
    <w:rsid w:val="4BAE4CBD"/>
    <w:rsid w:val="4BB135D4"/>
    <w:rsid w:val="4BD64843"/>
    <w:rsid w:val="4BD872FE"/>
    <w:rsid w:val="4BEB6715"/>
    <w:rsid w:val="4BF92598"/>
    <w:rsid w:val="4C0E7049"/>
    <w:rsid w:val="4C0F3EF4"/>
    <w:rsid w:val="4C1876B7"/>
    <w:rsid w:val="4C301AD8"/>
    <w:rsid w:val="4C311222"/>
    <w:rsid w:val="4C33576B"/>
    <w:rsid w:val="4C3D73C8"/>
    <w:rsid w:val="4C40549D"/>
    <w:rsid w:val="4C560905"/>
    <w:rsid w:val="4C5E4E69"/>
    <w:rsid w:val="4CB35887"/>
    <w:rsid w:val="4CD528A7"/>
    <w:rsid w:val="4CD71FB8"/>
    <w:rsid w:val="4CE470EF"/>
    <w:rsid w:val="4CEF590E"/>
    <w:rsid w:val="4CF50283"/>
    <w:rsid w:val="4CF81403"/>
    <w:rsid w:val="4CFC5472"/>
    <w:rsid w:val="4D090AB0"/>
    <w:rsid w:val="4D0F0A07"/>
    <w:rsid w:val="4D141FE3"/>
    <w:rsid w:val="4D33312C"/>
    <w:rsid w:val="4D3674B3"/>
    <w:rsid w:val="4D395DC3"/>
    <w:rsid w:val="4D3F6F50"/>
    <w:rsid w:val="4D523BE5"/>
    <w:rsid w:val="4D64772B"/>
    <w:rsid w:val="4D6B66A1"/>
    <w:rsid w:val="4D735CB7"/>
    <w:rsid w:val="4D7C6A38"/>
    <w:rsid w:val="4D7E16CA"/>
    <w:rsid w:val="4D85417E"/>
    <w:rsid w:val="4D864E1F"/>
    <w:rsid w:val="4DA37815"/>
    <w:rsid w:val="4DB50A71"/>
    <w:rsid w:val="4DBC1511"/>
    <w:rsid w:val="4DC43E9F"/>
    <w:rsid w:val="4DCA22D6"/>
    <w:rsid w:val="4DDF7F1C"/>
    <w:rsid w:val="4DEB1D20"/>
    <w:rsid w:val="4DEB621A"/>
    <w:rsid w:val="4DF2398E"/>
    <w:rsid w:val="4E091A0B"/>
    <w:rsid w:val="4E216CB2"/>
    <w:rsid w:val="4E5120F9"/>
    <w:rsid w:val="4E523EE1"/>
    <w:rsid w:val="4E7D0AEC"/>
    <w:rsid w:val="4E8053B4"/>
    <w:rsid w:val="4E9C563E"/>
    <w:rsid w:val="4EB62085"/>
    <w:rsid w:val="4ED53D3C"/>
    <w:rsid w:val="4EEB79F1"/>
    <w:rsid w:val="4F005C45"/>
    <w:rsid w:val="4F326B19"/>
    <w:rsid w:val="4F3D2671"/>
    <w:rsid w:val="4F646370"/>
    <w:rsid w:val="4F707DD1"/>
    <w:rsid w:val="4F774620"/>
    <w:rsid w:val="4F866ED7"/>
    <w:rsid w:val="4F9A3835"/>
    <w:rsid w:val="4FA979DF"/>
    <w:rsid w:val="4FBC45B3"/>
    <w:rsid w:val="4FE610A6"/>
    <w:rsid w:val="4FE73C89"/>
    <w:rsid w:val="4FFE158D"/>
    <w:rsid w:val="5004024A"/>
    <w:rsid w:val="50055337"/>
    <w:rsid w:val="500D54A2"/>
    <w:rsid w:val="50192E51"/>
    <w:rsid w:val="501B7231"/>
    <w:rsid w:val="505460CB"/>
    <w:rsid w:val="5056521C"/>
    <w:rsid w:val="505F7FDB"/>
    <w:rsid w:val="507A6902"/>
    <w:rsid w:val="50806D49"/>
    <w:rsid w:val="508853A1"/>
    <w:rsid w:val="50903253"/>
    <w:rsid w:val="509E4A79"/>
    <w:rsid w:val="50AA3355"/>
    <w:rsid w:val="50B73A47"/>
    <w:rsid w:val="50C537C7"/>
    <w:rsid w:val="50EC4F9A"/>
    <w:rsid w:val="50F746BD"/>
    <w:rsid w:val="50FE6EFC"/>
    <w:rsid w:val="51067D53"/>
    <w:rsid w:val="51094972"/>
    <w:rsid w:val="511B73B7"/>
    <w:rsid w:val="51270ED1"/>
    <w:rsid w:val="516909FF"/>
    <w:rsid w:val="51742C21"/>
    <w:rsid w:val="5174617C"/>
    <w:rsid w:val="517F20C0"/>
    <w:rsid w:val="51C82D5F"/>
    <w:rsid w:val="51D4047F"/>
    <w:rsid w:val="51DF6429"/>
    <w:rsid w:val="51F73D6C"/>
    <w:rsid w:val="51F847CF"/>
    <w:rsid w:val="5202074A"/>
    <w:rsid w:val="52072066"/>
    <w:rsid w:val="521E6C05"/>
    <w:rsid w:val="5226341F"/>
    <w:rsid w:val="522C4D88"/>
    <w:rsid w:val="522E3D90"/>
    <w:rsid w:val="5235464E"/>
    <w:rsid w:val="52377643"/>
    <w:rsid w:val="52473689"/>
    <w:rsid w:val="52473E8A"/>
    <w:rsid w:val="528A4B63"/>
    <w:rsid w:val="528C04C3"/>
    <w:rsid w:val="52901869"/>
    <w:rsid w:val="529311B5"/>
    <w:rsid w:val="529B120E"/>
    <w:rsid w:val="52A22A7A"/>
    <w:rsid w:val="52A512A8"/>
    <w:rsid w:val="52EE3E2E"/>
    <w:rsid w:val="52FD6B28"/>
    <w:rsid w:val="53023AEC"/>
    <w:rsid w:val="5325642B"/>
    <w:rsid w:val="533911ED"/>
    <w:rsid w:val="535578E7"/>
    <w:rsid w:val="53573E2E"/>
    <w:rsid w:val="535D737A"/>
    <w:rsid w:val="536B6FE0"/>
    <w:rsid w:val="536F7BA6"/>
    <w:rsid w:val="538479A3"/>
    <w:rsid w:val="53924B60"/>
    <w:rsid w:val="53960706"/>
    <w:rsid w:val="53A42CAF"/>
    <w:rsid w:val="53A7380E"/>
    <w:rsid w:val="53C56B23"/>
    <w:rsid w:val="54234B44"/>
    <w:rsid w:val="542A10C9"/>
    <w:rsid w:val="543B421D"/>
    <w:rsid w:val="544278E3"/>
    <w:rsid w:val="544F45F3"/>
    <w:rsid w:val="54570B73"/>
    <w:rsid w:val="5457151E"/>
    <w:rsid w:val="547C1FED"/>
    <w:rsid w:val="548A1D8B"/>
    <w:rsid w:val="54922146"/>
    <w:rsid w:val="5494628C"/>
    <w:rsid w:val="549975E4"/>
    <w:rsid w:val="549A3665"/>
    <w:rsid w:val="54A11B89"/>
    <w:rsid w:val="54CE57E3"/>
    <w:rsid w:val="54D65D5B"/>
    <w:rsid w:val="54E1735C"/>
    <w:rsid w:val="55003F98"/>
    <w:rsid w:val="55474620"/>
    <w:rsid w:val="5563440C"/>
    <w:rsid w:val="556A62CB"/>
    <w:rsid w:val="557B5403"/>
    <w:rsid w:val="557D4976"/>
    <w:rsid w:val="558846F2"/>
    <w:rsid w:val="55A67B30"/>
    <w:rsid w:val="55AC77F1"/>
    <w:rsid w:val="55C62625"/>
    <w:rsid w:val="55D85766"/>
    <w:rsid w:val="55E01782"/>
    <w:rsid w:val="55EA3298"/>
    <w:rsid w:val="55F1613C"/>
    <w:rsid w:val="56163977"/>
    <w:rsid w:val="563A4C7A"/>
    <w:rsid w:val="56434D6E"/>
    <w:rsid w:val="56496FFC"/>
    <w:rsid w:val="56597164"/>
    <w:rsid w:val="56965265"/>
    <w:rsid w:val="569E3955"/>
    <w:rsid w:val="56A22093"/>
    <w:rsid w:val="56A377B4"/>
    <w:rsid w:val="56BC40BF"/>
    <w:rsid w:val="56BD52A6"/>
    <w:rsid w:val="56BE38CD"/>
    <w:rsid w:val="56DD3594"/>
    <w:rsid w:val="56E84127"/>
    <w:rsid w:val="56E942DA"/>
    <w:rsid w:val="56FB6929"/>
    <w:rsid w:val="57296B3B"/>
    <w:rsid w:val="5746157A"/>
    <w:rsid w:val="577A5C38"/>
    <w:rsid w:val="577C2A60"/>
    <w:rsid w:val="57907DF1"/>
    <w:rsid w:val="57A00DFA"/>
    <w:rsid w:val="57A74B43"/>
    <w:rsid w:val="57B42D2C"/>
    <w:rsid w:val="57EA1081"/>
    <w:rsid w:val="57FB3550"/>
    <w:rsid w:val="57FC5EF5"/>
    <w:rsid w:val="57FC7558"/>
    <w:rsid w:val="58222FE3"/>
    <w:rsid w:val="58253E50"/>
    <w:rsid w:val="58350F8E"/>
    <w:rsid w:val="58463BC7"/>
    <w:rsid w:val="58471D2F"/>
    <w:rsid w:val="5856472E"/>
    <w:rsid w:val="58611A12"/>
    <w:rsid w:val="587009E1"/>
    <w:rsid w:val="58701D0D"/>
    <w:rsid w:val="5879220C"/>
    <w:rsid w:val="587D71B4"/>
    <w:rsid w:val="58803A71"/>
    <w:rsid w:val="58A409C0"/>
    <w:rsid w:val="58AD668B"/>
    <w:rsid w:val="58D10F9A"/>
    <w:rsid w:val="58D92607"/>
    <w:rsid w:val="58FB19BE"/>
    <w:rsid w:val="59040413"/>
    <w:rsid w:val="59113F4E"/>
    <w:rsid w:val="591369EC"/>
    <w:rsid w:val="59142658"/>
    <w:rsid w:val="5925669E"/>
    <w:rsid w:val="592F00EF"/>
    <w:rsid w:val="594210CA"/>
    <w:rsid w:val="594F5A1B"/>
    <w:rsid w:val="595274AF"/>
    <w:rsid w:val="595E25E4"/>
    <w:rsid w:val="599500A5"/>
    <w:rsid w:val="599C4BA7"/>
    <w:rsid w:val="59A55E33"/>
    <w:rsid w:val="59B55186"/>
    <w:rsid w:val="59BA49C3"/>
    <w:rsid w:val="59D51FF8"/>
    <w:rsid w:val="59E26E9C"/>
    <w:rsid w:val="59EC1849"/>
    <w:rsid w:val="59F426BC"/>
    <w:rsid w:val="59F819C7"/>
    <w:rsid w:val="59FF3FA1"/>
    <w:rsid w:val="5A08706C"/>
    <w:rsid w:val="5A335153"/>
    <w:rsid w:val="5A3C0171"/>
    <w:rsid w:val="5A430427"/>
    <w:rsid w:val="5A473DA7"/>
    <w:rsid w:val="5A4B0288"/>
    <w:rsid w:val="5A6217AB"/>
    <w:rsid w:val="5A897987"/>
    <w:rsid w:val="5A9F05F9"/>
    <w:rsid w:val="5AAF3F9D"/>
    <w:rsid w:val="5AB6467E"/>
    <w:rsid w:val="5AE34C2F"/>
    <w:rsid w:val="5AE56E57"/>
    <w:rsid w:val="5AED6EBD"/>
    <w:rsid w:val="5AF616D2"/>
    <w:rsid w:val="5B392033"/>
    <w:rsid w:val="5B3A4CD5"/>
    <w:rsid w:val="5B4E021D"/>
    <w:rsid w:val="5B503CBD"/>
    <w:rsid w:val="5B531C21"/>
    <w:rsid w:val="5B614212"/>
    <w:rsid w:val="5B6B57C0"/>
    <w:rsid w:val="5B702F28"/>
    <w:rsid w:val="5B802472"/>
    <w:rsid w:val="5B872AD4"/>
    <w:rsid w:val="5B874255"/>
    <w:rsid w:val="5B903191"/>
    <w:rsid w:val="5B962DA8"/>
    <w:rsid w:val="5BAD2323"/>
    <w:rsid w:val="5BB905FE"/>
    <w:rsid w:val="5BBD59DA"/>
    <w:rsid w:val="5BC1563B"/>
    <w:rsid w:val="5BE8630D"/>
    <w:rsid w:val="5BF53D9B"/>
    <w:rsid w:val="5C1E2A20"/>
    <w:rsid w:val="5C26141E"/>
    <w:rsid w:val="5C395C57"/>
    <w:rsid w:val="5C411971"/>
    <w:rsid w:val="5C6A10B4"/>
    <w:rsid w:val="5C794FCD"/>
    <w:rsid w:val="5C7A07D9"/>
    <w:rsid w:val="5C8078BA"/>
    <w:rsid w:val="5C9731E1"/>
    <w:rsid w:val="5C992D25"/>
    <w:rsid w:val="5C9E7191"/>
    <w:rsid w:val="5CAD71D0"/>
    <w:rsid w:val="5CC3648C"/>
    <w:rsid w:val="5CCE66C2"/>
    <w:rsid w:val="5CF16091"/>
    <w:rsid w:val="5CF70289"/>
    <w:rsid w:val="5CFB5C07"/>
    <w:rsid w:val="5D0B65D8"/>
    <w:rsid w:val="5D0E2D76"/>
    <w:rsid w:val="5D25476F"/>
    <w:rsid w:val="5D2C15D2"/>
    <w:rsid w:val="5D382A22"/>
    <w:rsid w:val="5D435DDC"/>
    <w:rsid w:val="5D560A32"/>
    <w:rsid w:val="5D601E62"/>
    <w:rsid w:val="5D6A04FA"/>
    <w:rsid w:val="5D7C6FB4"/>
    <w:rsid w:val="5D803A6D"/>
    <w:rsid w:val="5D805929"/>
    <w:rsid w:val="5D8D70A7"/>
    <w:rsid w:val="5DB70F7E"/>
    <w:rsid w:val="5DC622D5"/>
    <w:rsid w:val="5DC631E8"/>
    <w:rsid w:val="5DD57B23"/>
    <w:rsid w:val="5DFE5412"/>
    <w:rsid w:val="5E0C52F9"/>
    <w:rsid w:val="5E0F584D"/>
    <w:rsid w:val="5E19209A"/>
    <w:rsid w:val="5E1A2189"/>
    <w:rsid w:val="5E1B7C91"/>
    <w:rsid w:val="5E3932F6"/>
    <w:rsid w:val="5E8245DD"/>
    <w:rsid w:val="5E86397C"/>
    <w:rsid w:val="5E8D4AB8"/>
    <w:rsid w:val="5E96625D"/>
    <w:rsid w:val="5E990790"/>
    <w:rsid w:val="5ECD1FB4"/>
    <w:rsid w:val="5EDE4FA9"/>
    <w:rsid w:val="5F061B90"/>
    <w:rsid w:val="5F206C81"/>
    <w:rsid w:val="5F695138"/>
    <w:rsid w:val="5F8A7FFD"/>
    <w:rsid w:val="5F995B58"/>
    <w:rsid w:val="5F9D046E"/>
    <w:rsid w:val="5FCF3004"/>
    <w:rsid w:val="60063219"/>
    <w:rsid w:val="60113AD8"/>
    <w:rsid w:val="60155C80"/>
    <w:rsid w:val="601A7E06"/>
    <w:rsid w:val="604B1720"/>
    <w:rsid w:val="6059155E"/>
    <w:rsid w:val="60AB4976"/>
    <w:rsid w:val="60C414D0"/>
    <w:rsid w:val="60D75F49"/>
    <w:rsid w:val="60EF3D39"/>
    <w:rsid w:val="60FA7FFB"/>
    <w:rsid w:val="612416B9"/>
    <w:rsid w:val="61326BA7"/>
    <w:rsid w:val="613C572B"/>
    <w:rsid w:val="613E068F"/>
    <w:rsid w:val="61443CF1"/>
    <w:rsid w:val="61490D61"/>
    <w:rsid w:val="614C71F2"/>
    <w:rsid w:val="6167788B"/>
    <w:rsid w:val="616F4A32"/>
    <w:rsid w:val="61801CD5"/>
    <w:rsid w:val="61A17514"/>
    <w:rsid w:val="61A428DD"/>
    <w:rsid w:val="61CA78C6"/>
    <w:rsid w:val="61CD65D3"/>
    <w:rsid w:val="61D00D7E"/>
    <w:rsid w:val="61D01C61"/>
    <w:rsid w:val="61D05A89"/>
    <w:rsid w:val="61E24D81"/>
    <w:rsid w:val="61F72C87"/>
    <w:rsid w:val="61F90DF5"/>
    <w:rsid w:val="6209791E"/>
    <w:rsid w:val="622D03B2"/>
    <w:rsid w:val="62457395"/>
    <w:rsid w:val="624A1AB9"/>
    <w:rsid w:val="6255778C"/>
    <w:rsid w:val="625B2D63"/>
    <w:rsid w:val="625E02F4"/>
    <w:rsid w:val="62613C22"/>
    <w:rsid w:val="626B5AC6"/>
    <w:rsid w:val="62AE6A61"/>
    <w:rsid w:val="62B02EB0"/>
    <w:rsid w:val="62E570E1"/>
    <w:rsid w:val="62F649C0"/>
    <w:rsid w:val="62FF76B7"/>
    <w:rsid w:val="63227AC9"/>
    <w:rsid w:val="633D5BB8"/>
    <w:rsid w:val="636471CE"/>
    <w:rsid w:val="636700E1"/>
    <w:rsid w:val="638E4BC8"/>
    <w:rsid w:val="638F40DB"/>
    <w:rsid w:val="639F0332"/>
    <w:rsid w:val="63AC1CF2"/>
    <w:rsid w:val="63D85280"/>
    <w:rsid w:val="63D973AC"/>
    <w:rsid w:val="63D97781"/>
    <w:rsid w:val="63F24F0F"/>
    <w:rsid w:val="64013B3C"/>
    <w:rsid w:val="640744D7"/>
    <w:rsid w:val="642C39BA"/>
    <w:rsid w:val="64532CA4"/>
    <w:rsid w:val="645A5EE6"/>
    <w:rsid w:val="647642A7"/>
    <w:rsid w:val="647B0A96"/>
    <w:rsid w:val="648873EB"/>
    <w:rsid w:val="64AF4AB5"/>
    <w:rsid w:val="64AF60B7"/>
    <w:rsid w:val="64C06491"/>
    <w:rsid w:val="64C46CFD"/>
    <w:rsid w:val="64D934FA"/>
    <w:rsid w:val="64ED7EFD"/>
    <w:rsid w:val="65383B74"/>
    <w:rsid w:val="65493B51"/>
    <w:rsid w:val="655570E2"/>
    <w:rsid w:val="65733123"/>
    <w:rsid w:val="65787ECC"/>
    <w:rsid w:val="658B7511"/>
    <w:rsid w:val="65B52585"/>
    <w:rsid w:val="65CC3011"/>
    <w:rsid w:val="65EA24B4"/>
    <w:rsid w:val="65EC566F"/>
    <w:rsid w:val="660816D8"/>
    <w:rsid w:val="66087A47"/>
    <w:rsid w:val="664D4D11"/>
    <w:rsid w:val="66792BD3"/>
    <w:rsid w:val="667A4BB1"/>
    <w:rsid w:val="667A7E61"/>
    <w:rsid w:val="668E285A"/>
    <w:rsid w:val="668F74A0"/>
    <w:rsid w:val="6699402C"/>
    <w:rsid w:val="66B80EB6"/>
    <w:rsid w:val="66C24482"/>
    <w:rsid w:val="66C55EF7"/>
    <w:rsid w:val="66DC2C86"/>
    <w:rsid w:val="66DD0B87"/>
    <w:rsid w:val="66DE18CF"/>
    <w:rsid w:val="66E31A9B"/>
    <w:rsid w:val="66E37287"/>
    <w:rsid w:val="66F86B9F"/>
    <w:rsid w:val="67034472"/>
    <w:rsid w:val="6713525B"/>
    <w:rsid w:val="67246DE5"/>
    <w:rsid w:val="67350712"/>
    <w:rsid w:val="674958F4"/>
    <w:rsid w:val="67576CDE"/>
    <w:rsid w:val="677705A0"/>
    <w:rsid w:val="677A2B7B"/>
    <w:rsid w:val="678B76D8"/>
    <w:rsid w:val="67AE4A47"/>
    <w:rsid w:val="67B3322F"/>
    <w:rsid w:val="67BF26EA"/>
    <w:rsid w:val="67C81FE4"/>
    <w:rsid w:val="68195806"/>
    <w:rsid w:val="68332DEE"/>
    <w:rsid w:val="68375FEF"/>
    <w:rsid w:val="6868205E"/>
    <w:rsid w:val="689131C4"/>
    <w:rsid w:val="68A30A86"/>
    <w:rsid w:val="68B14351"/>
    <w:rsid w:val="68BB7F15"/>
    <w:rsid w:val="68D37875"/>
    <w:rsid w:val="68FB2CF6"/>
    <w:rsid w:val="69014778"/>
    <w:rsid w:val="691C3848"/>
    <w:rsid w:val="692A16AC"/>
    <w:rsid w:val="692B4F27"/>
    <w:rsid w:val="692D11F5"/>
    <w:rsid w:val="693C44DD"/>
    <w:rsid w:val="69575297"/>
    <w:rsid w:val="69595B9A"/>
    <w:rsid w:val="697E6E8F"/>
    <w:rsid w:val="69AF176C"/>
    <w:rsid w:val="69D32F30"/>
    <w:rsid w:val="69E139A2"/>
    <w:rsid w:val="69E47185"/>
    <w:rsid w:val="69E76D2F"/>
    <w:rsid w:val="69FE6B7F"/>
    <w:rsid w:val="69FF391C"/>
    <w:rsid w:val="6A064364"/>
    <w:rsid w:val="6A3F55EF"/>
    <w:rsid w:val="6A583730"/>
    <w:rsid w:val="6A677798"/>
    <w:rsid w:val="6A7772FB"/>
    <w:rsid w:val="6A7F7EE7"/>
    <w:rsid w:val="6A827690"/>
    <w:rsid w:val="6A9D0F28"/>
    <w:rsid w:val="6AA23871"/>
    <w:rsid w:val="6AC0676A"/>
    <w:rsid w:val="6ADA326B"/>
    <w:rsid w:val="6AE04B8C"/>
    <w:rsid w:val="6AED3F9B"/>
    <w:rsid w:val="6AEF0C21"/>
    <w:rsid w:val="6AF35DF5"/>
    <w:rsid w:val="6B031246"/>
    <w:rsid w:val="6B066FC2"/>
    <w:rsid w:val="6B2A11C1"/>
    <w:rsid w:val="6B2D19FB"/>
    <w:rsid w:val="6B4465C5"/>
    <w:rsid w:val="6B470EEF"/>
    <w:rsid w:val="6B4D6D99"/>
    <w:rsid w:val="6B5440F9"/>
    <w:rsid w:val="6B6A172F"/>
    <w:rsid w:val="6B6D3140"/>
    <w:rsid w:val="6BB951E5"/>
    <w:rsid w:val="6BBC52EA"/>
    <w:rsid w:val="6BC9428F"/>
    <w:rsid w:val="6BE4699B"/>
    <w:rsid w:val="6BFB639C"/>
    <w:rsid w:val="6C062968"/>
    <w:rsid w:val="6C4C26D5"/>
    <w:rsid w:val="6C58257B"/>
    <w:rsid w:val="6C602775"/>
    <w:rsid w:val="6C822377"/>
    <w:rsid w:val="6C8B5503"/>
    <w:rsid w:val="6C984DB7"/>
    <w:rsid w:val="6C9C58D9"/>
    <w:rsid w:val="6CA6342A"/>
    <w:rsid w:val="6CCC299F"/>
    <w:rsid w:val="6CD1447A"/>
    <w:rsid w:val="6CDD29C4"/>
    <w:rsid w:val="6CED6870"/>
    <w:rsid w:val="6CF41C8B"/>
    <w:rsid w:val="6D3D1F25"/>
    <w:rsid w:val="6D4E098F"/>
    <w:rsid w:val="6D7B4DFF"/>
    <w:rsid w:val="6D93250C"/>
    <w:rsid w:val="6D9D0C89"/>
    <w:rsid w:val="6DAD4E48"/>
    <w:rsid w:val="6DC04D42"/>
    <w:rsid w:val="6DC21858"/>
    <w:rsid w:val="6DCF7C52"/>
    <w:rsid w:val="6DFA2939"/>
    <w:rsid w:val="6DFE1C09"/>
    <w:rsid w:val="6E106D2B"/>
    <w:rsid w:val="6E161A5E"/>
    <w:rsid w:val="6E1D6D20"/>
    <w:rsid w:val="6E4D12C3"/>
    <w:rsid w:val="6E7B37EF"/>
    <w:rsid w:val="6E7C6663"/>
    <w:rsid w:val="6E7F63D5"/>
    <w:rsid w:val="6E987D70"/>
    <w:rsid w:val="6E993755"/>
    <w:rsid w:val="6EAA7958"/>
    <w:rsid w:val="6EB4692B"/>
    <w:rsid w:val="6EE11EE9"/>
    <w:rsid w:val="6EE72B08"/>
    <w:rsid w:val="6EE80C82"/>
    <w:rsid w:val="6EF36731"/>
    <w:rsid w:val="6F0E4D03"/>
    <w:rsid w:val="6F1856C5"/>
    <w:rsid w:val="6F217A89"/>
    <w:rsid w:val="6F340198"/>
    <w:rsid w:val="6F593B54"/>
    <w:rsid w:val="6F824664"/>
    <w:rsid w:val="6F91585C"/>
    <w:rsid w:val="6F951F0C"/>
    <w:rsid w:val="6F975CD6"/>
    <w:rsid w:val="6F982B45"/>
    <w:rsid w:val="6FA921E3"/>
    <w:rsid w:val="6FBD6D39"/>
    <w:rsid w:val="6FCE0A12"/>
    <w:rsid w:val="6FD952D9"/>
    <w:rsid w:val="6FDF561F"/>
    <w:rsid w:val="6FF90DFC"/>
    <w:rsid w:val="700544BB"/>
    <w:rsid w:val="70294AAA"/>
    <w:rsid w:val="704C0188"/>
    <w:rsid w:val="705756ED"/>
    <w:rsid w:val="70592A5E"/>
    <w:rsid w:val="707677C3"/>
    <w:rsid w:val="707C72AA"/>
    <w:rsid w:val="70A61BD8"/>
    <w:rsid w:val="70A674CE"/>
    <w:rsid w:val="70AE4237"/>
    <w:rsid w:val="70B0690B"/>
    <w:rsid w:val="70BA297A"/>
    <w:rsid w:val="70BD680D"/>
    <w:rsid w:val="70FA0D7D"/>
    <w:rsid w:val="712D0102"/>
    <w:rsid w:val="714F1434"/>
    <w:rsid w:val="71656F36"/>
    <w:rsid w:val="71664911"/>
    <w:rsid w:val="71F375AD"/>
    <w:rsid w:val="71F811EC"/>
    <w:rsid w:val="72036A06"/>
    <w:rsid w:val="72191E31"/>
    <w:rsid w:val="721A1847"/>
    <w:rsid w:val="721D5530"/>
    <w:rsid w:val="72270683"/>
    <w:rsid w:val="722B24AE"/>
    <w:rsid w:val="722E0E61"/>
    <w:rsid w:val="72302795"/>
    <w:rsid w:val="72790582"/>
    <w:rsid w:val="72987BBC"/>
    <w:rsid w:val="729E15EF"/>
    <w:rsid w:val="72A8309D"/>
    <w:rsid w:val="72A86379"/>
    <w:rsid w:val="72B029F4"/>
    <w:rsid w:val="72B656F2"/>
    <w:rsid w:val="72C8096E"/>
    <w:rsid w:val="72DA5B1B"/>
    <w:rsid w:val="72E77582"/>
    <w:rsid w:val="72F3342C"/>
    <w:rsid w:val="72F660A6"/>
    <w:rsid w:val="72FE6E8E"/>
    <w:rsid w:val="73057321"/>
    <w:rsid w:val="730B056E"/>
    <w:rsid w:val="7326658D"/>
    <w:rsid w:val="732B1D50"/>
    <w:rsid w:val="732D6E97"/>
    <w:rsid w:val="732D740D"/>
    <w:rsid w:val="73370465"/>
    <w:rsid w:val="73462574"/>
    <w:rsid w:val="73481E87"/>
    <w:rsid w:val="734E171A"/>
    <w:rsid w:val="73655D75"/>
    <w:rsid w:val="73772FDB"/>
    <w:rsid w:val="73BB0787"/>
    <w:rsid w:val="73C96FDD"/>
    <w:rsid w:val="73DD0AD6"/>
    <w:rsid w:val="73E3413D"/>
    <w:rsid w:val="73E53749"/>
    <w:rsid w:val="73FD184F"/>
    <w:rsid w:val="7400694F"/>
    <w:rsid w:val="74087779"/>
    <w:rsid w:val="741F1003"/>
    <w:rsid w:val="743B30AC"/>
    <w:rsid w:val="743B39BA"/>
    <w:rsid w:val="743D0CAA"/>
    <w:rsid w:val="74463959"/>
    <w:rsid w:val="74467D2B"/>
    <w:rsid w:val="74591565"/>
    <w:rsid w:val="74631678"/>
    <w:rsid w:val="747D0B5C"/>
    <w:rsid w:val="7482489B"/>
    <w:rsid w:val="748A3C5C"/>
    <w:rsid w:val="748F435B"/>
    <w:rsid w:val="749A56EF"/>
    <w:rsid w:val="74A43C64"/>
    <w:rsid w:val="74AF0041"/>
    <w:rsid w:val="74CD0CDE"/>
    <w:rsid w:val="74CD3100"/>
    <w:rsid w:val="74D379B3"/>
    <w:rsid w:val="74D60DC0"/>
    <w:rsid w:val="74DE30E0"/>
    <w:rsid w:val="74EB7190"/>
    <w:rsid w:val="74F060B0"/>
    <w:rsid w:val="74FB2473"/>
    <w:rsid w:val="75196374"/>
    <w:rsid w:val="75460089"/>
    <w:rsid w:val="75575CB9"/>
    <w:rsid w:val="755D3EAC"/>
    <w:rsid w:val="756D38AF"/>
    <w:rsid w:val="757B2BCF"/>
    <w:rsid w:val="7581093E"/>
    <w:rsid w:val="758261D2"/>
    <w:rsid w:val="758C6271"/>
    <w:rsid w:val="759E2378"/>
    <w:rsid w:val="75A53536"/>
    <w:rsid w:val="75B93F05"/>
    <w:rsid w:val="75BE085E"/>
    <w:rsid w:val="75C82087"/>
    <w:rsid w:val="75E4540E"/>
    <w:rsid w:val="76100F2F"/>
    <w:rsid w:val="761635AF"/>
    <w:rsid w:val="761F7F12"/>
    <w:rsid w:val="762E4CF0"/>
    <w:rsid w:val="76505F26"/>
    <w:rsid w:val="76542A35"/>
    <w:rsid w:val="76824233"/>
    <w:rsid w:val="76935D39"/>
    <w:rsid w:val="76C335D9"/>
    <w:rsid w:val="76C5722C"/>
    <w:rsid w:val="76F809EE"/>
    <w:rsid w:val="77170FA5"/>
    <w:rsid w:val="77211998"/>
    <w:rsid w:val="7760206E"/>
    <w:rsid w:val="777357AA"/>
    <w:rsid w:val="7786105A"/>
    <w:rsid w:val="77A751AA"/>
    <w:rsid w:val="77A92031"/>
    <w:rsid w:val="77D95E1B"/>
    <w:rsid w:val="77E77D3B"/>
    <w:rsid w:val="77F01750"/>
    <w:rsid w:val="77F1278C"/>
    <w:rsid w:val="77F31EA1"/>
    <w:rsid w:val="77F72AFD"/>
    <w:rsid w:val="780455C1"/>
    <w:rsid w:val="78071911"/>
    <w:rsid w:val="7811573C"/>
    <w:rsid w:val="78130991"/>
    <w:rsid w:val="78152710"/>
    <w:rsid w:val="784803CF"/>
    <w:rsid w:val="784B606B"/>
    <w:rsid w:val="785B3F0E"/>
    <w:rsid w:val="78672386"/>
    <w:rsid w:val="788C3C56"/>
    <w:rsid w:val="788D742C"/>
    <w:rsid w:val="78BD4BA9"/>
    <w:rsid w:val="78BE403F"/>
    <w:rsid w:val="78C139E8"/>
    <w:rsid w:val="78C84E06"/>
    <w:rsid w:val="78CB2C4A"/>
    <w:rsid w:val="78F53B7F"/>
    <w:rsid w:val="78FE5EF6"/>
    <w:rsid w:val="79096F30"/>
    <w:rsid w:val="793344D2"/>
    <w:rsid w:val="7935099E"/>
    <w:rsid w:val="79452FD5"/>
    <w:rsid w:val="794D1292"/>
    <w:rsid w:val="795176E4"/>
    <w:rsid w:val="796D4C9F"/>
    <w:rsid w:val="79772814"/>
    <w:rsid w:val="7986157B"/>
    <w:rsid w:val="798B562F"/>
    <w:rsid w:val="79B15CFA"/>
    <w:rsid w:val="79D136D1"/>
    <w:rsid w:val="79D43BEB"/>
    <w:rsid w:val="79E54DFF"/>
    <w:rsid w:val="79ED5B68"/>
    <w:rsid w:val="79FE4A71"/>
    <w:rsid w:val="7A024117"/>
    <w:rsid w:val="7A1121F5"/>
    <w:rsid w:val="7A235B27"/>
    <w:rsid w:val="7A316C63"/>
    <w:rsid w:val="7A6E53C7"/>
    <w:rsid w:val="7A782266"/>
    <w:rsid w:val="7A995127"/>
    <w:rsid w:val="7AC43CAE"/>
    <w:rsid w:val="7AC76588"/>
    <w:rsid w:val="7ACB592F"/>
    <w:rsid w:val="7ADC2E34"/>
    <w:rsid w:val="7AE515AD"/>
    <w:rsid w:val="7AE526AD"/>
    <w:rsid w:val="7AFA2CBE"/>
    <w:rsid w:val="7AFF2B1B"/>
    <w:rsid w:val="7B3E00BA"/>
    <w:rsid w:val="7B7A54CD"/>
    <w:rsid w:val="7B961364"/>
    <w:rsid w:val="7B963E9A"/>
    <w:rsid w:val="7B9D6D19"/>
    <w:rsid w:val="7BA34428"/>
    <w:rsid w:val="7BA75DF4"/>
    <w:rsid w:val="7BC23458"/>
    <w:rsid w:val="7BD6097D"/>
    <w:rsid w:val="7BDE4C09"/>
    <w:rsid w:val="7BEB49A1"/>
    <w:rsid w:val="7BF41077"/>
    <w:rsid w:val="7BFB027F"/>
    <w:rsid w:val="7C0933A7"/>
    <w:rsid w:val="7C0E6D9C"/>
    <w:rsid w:val="7C2D20F5"/>
    <w:rsid w:val="7C385A12"/>
    <w:rsid w:val="7C453DBC"/>
    <w:rsid w:val="7C5E655C"/>
    <w:rsid w:val="7C6021AE"/>
    <w:rsid w:val="7C743B90"/>
    <w:rsid w:val="7C7735A1"/>
    <w:rsid w:val="7C803642"/>
    <w:rsid w:val="7C8627B0"/>
    <w:rsid w:val="7C976260"/>
    <w:rsid w:val="7C9B71EA"/>
    <w:rsid w:val="7C9D53E1"/>
    <w:rsid w:val="7CA2350F"/>
    <w:rsid w:val="7CB707F2"/>
    <w:rsid w:val="7CBB471B"/>
    <w:rsid w:val="7CBE55F6"/>
    <w:rsid w:val="7CC23947"/>
    <w:rsid w:val="7CC37810"/>
    <w:rsid w:val="7D1A6999"/>
    <w:rsid w:val="7D3877FF"/>
    <w:rsid w:val="7D711535"/>
    <w:rsid w:val="7D831631"/>
    <w:rsid w:val="7DB4148C"/>
    <w:rsid w:val="7DE143E6"/>
    <w:rsid w:val="7DEF2D1B"/>
    <w:rsid w:val="7E0834D5"/>
    <w:rsid w:val="7E210064"/>
    <w:rsid w:val="7E281F4A"/>
    <w:rsid w:val="7E2C078F"/>
    <w:rsid w:val="7E3D2A1C"/>
    <w:rsid w:val="7E44533E"/>
    <w:rsid w:val="7E45149A"/>
    <w:rsid w:val="7E7D4E68"/>
    <w:rsid w:val="7E7E2576"/>
    <w:rsid w:val="7E992658"/>
    <w:rsid w:val="7EAB6F35"/>
    <w:rsid w:val="7EB24E70"/>
    <w:rsid w:val="7ECB1E57"/>
    <w:rsid w:val="7ECB28A5"/>
    <w:rsid w:val="7ECF0CF9"/>
    <w:rsid w:val="7EF163D8"/>
    <w:rsid w:val="7EF2447F"/>
    <w:rsid w:val="7EF6175A"/>
    <w:rsid w:val="7F071DE1"/>
    <w:rsid w:val="7F0D27AD"/>
    <w:rsid w:val="7F1A1D39"/>
    <w:rsid w:val="7F275F75"/>
    <w:rsid w:val="7F2B6712"/>
    <w:rsid w:val="7F307D19"/>
    <w:rsid w:val="7F5D435B"/>
    <w:rsid w:val="7F640624"/>
    <w:rsid w:val="7F6B76E3"/>
    <w:rsid w:val="7F7B0B0E"/>
    <w:rsid w:val="7F7E3D3E"/>
    <w:rsid w:val="7F884C94"/>
    <w:rsid w:val="7FB71668"/>
    <w:rsid w:val="7FD336DB"/>
    <w:rsid w:val="7FFF50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1D5"/>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111D5"/>
    <w:pPr>
      <w:keepNext/>
      <w:keepLines/>
      <w:spacing w:before="120" w:after="120"/>
      <w:outlineLvl w:val="0"/>
    </w:pPr>
    <w:rPr>
      <w:rFonts w:ascii="Century Gothic" w:hAnsi="Century Gothic"/>
      <w:b/>
      <w:bCs/>
      <w:kern w:val="44"/>
      <w:sz w:val="28"/>
      <w:szCs w:val="44"/>
    </w:rPr>
  </w:style>
  <w:style w:type="paragraph" w:styleId="2">
    <w:name w:val="heading 2"/>
    <w:basedOn w:val="a"/>
    <w:next w:val="a"/>
    <w:uiPriority w:val="9"/>
    <w:unhideWhenUsed/>
    <w:qFormat/>
    <w:rsid w:val="008111D5"/>
    <w:pPr>
      <w:keepNext/>
      <w:keepLines/>
      <w:spacing w:before="240" w:after="120"/>
      <w:outlineLvl w:val="1"/>
    </w:pPr>
    <w:rPr>
      <w:rFonts w:ascii="Century Gothic" w:eastAsiaTheme="majorEastAsia" w:hAnsi="Century Gothic" w:cstheme="majorBidi"/>
      <w:b/>
      <w:bCs/>
      <w:sz w:val="28"/>
      <w:szCs w:val="32"/>
    </w:rPr>
  </w:style>
  <w:style w:type="paragraph" w:styleId="4">
    <w:name w:val="heading 4"/>
    <w:basedOn w:val="a"/>
    <w:next w:val="a"/>
    <w:link w:val="4Char"/>
    <w:uiPriority w:val="9"/>
    <w:semiHidden/>
    <w:unhideWhenUsed/>
    <w:qFormat/>
    <w:rsid w:val="008111D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111D5"/>
    <w:rPr>
      <w:sz w:val="18"/>
      <w:szCs w:val="18"/>
    </w:rPr>
  </w:style>
  <w:style w:type="paragraph" w:styleId="a4">
    <w:name w:val="footer"/>
    <w:basedOn w:val="a"/>
    <w:link w:val="Char0"/>
    <w:uiPriority w:val="99"/>
    <w:unhideWhenUsed/>
    <w:qFormat/>
    <w:rsid w:val="008111D5"/>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111D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111D5"/>
  </w:style>
  <w:style w:type="paragraph" w:styleId="20">
    <w:name w:val="toc 2"/>
    <w:basedOn w:val="a"/>
    <w:next w:val="a"/>
    <w:uiPriority w:val="39"/>
    <w:unhideWhenUsed/>
    <w:qFormat/>
    <w:rsid w:val="008111D5"/>
    <w:pPr>
      <w:ind w:leftChars="200" w:left="420"/>
    </w:pPr>
  </w:style>
  <w:style w:type="paragraph" w:styleId="a6">
    <w:name w:val="Normal (Web)"/>
    <w:basedOn w:val="a"/>
    <w:uiPriority w:val="99"/>
    <w:unhideWhenUsed/>
    <w:qFormat/>
    <w:rsid w:val="008111D5"/>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qFormat/>
    <w:rsid w:val="008111D5"/>
    <w:rPr>
      <w:color w:val="0000FF"/>
      <w:u w:val="single"/>
    </w:rPr>
  </w:style>
  <w:style w:type="character" w:customStyle="1" w:styleId="1Char">
    <w:name w:val="标题 1 Char"/>
    <w:basedOn w:val="a0"/>
    <w:link w:val="1"/>
    <w:uiPriority w:val="9"/>
    <w:qFormat/>
    <w:rsid w:val="008111D5"/>
    <w:rPr>
      <w:rFonts w:ascii="Century Gothic" w:hAnsi="Century Gothic"/>
      <w:b/>
      <w:bCs/>
      <w:kern w:val="44"/>
      <w:sz w:val="28"/>
      <w:szCs w:val="44"/>
    </w:rPr>
  </w:style>
  <w:style w:type="character" w:customStyle="1" w:styleId="Char1">
    <w:name w:val="页眉 Char"/>
    <w:basedOn w:val="a0"/>
    <w:link w:val="a5"/>
    <w:uiPriority w:val="99"/>
    <w:qFormat/>
    <w:rsid w:val="008111D5"/>
    <w:rPr>
      <w:sz w:val="18"/>
      <w:szCs w:val="18"/>
    </w:rPr>
  </w:style>
  <w:style w:type="character" w:customStyle="1" w:styleId="Char0">
    <w:name w:val="页脚 Char"/>
    <w:basedOn w:val="a0"/>
    <w:link w:val="a4"/>
    <w:uiPriority w:val="99"/>
    <w:qFormat/>
    <w:rsid w:val="008111D5"/>
    <w:rPr>
      <w:sz w:val="18"/>
      <w:szCs w:val="18"/>
    </w:rPr>
  </w:style>
  <w:style w:type="character" w:customStyle="1" w:styleId="Char">
    <w:name w:val="批注框文本 Char"/>
    <w:basedOn w:val="a0"/>
    <w:link w:val="a3"/>
    <w:uiPriority w:val="99"/>
    <w:semiHidden/>
    <w:qFormat/>
    <w:rsid w:val="008111D5"/>
    <w:rPr>
      <w:sz w:val="18"/>
      <w:szCs w:val="18"/>
    </w:rPr>
  </w:style>
  <w:style w:type="paragraph" w:customStyle="1" w:styleId="a8">
    <w:name w:val="提纲"/>
    <w:qFormat/>
    <w:rsid w:val="008111D5"/>
    <w:pPr>
      <w:spacing w:line="360" w:lineRule="auto"/>
    </w:pPr>
    <w:rPr>
      <w:rFonts w:ascii="Century Gothic" w:hAnsi="Century Gothic"/>
      <w:kern w:val="2"/>
      <w:sz w:val="28"/>
      <w:szCs w:val="24"/>
    </w:rPr>
  </w:style>
  <w:style w:type="paragraph" w:customStyle="1" w:styleId="a9">
    <w:name w:val="小窗内容"/>
    <w:basedOn w:val="a"/>
    <w:qFormat/>
    <w:rsid w:val="008111D5"/>
    <w:pPr>
      <w:pBdr>
        <w:top w:val="single" w:sz="18" w:space="8" w:color="auto"/>
        <w:bottom w:val="single" w:sz="18" w:space="8" w:color="auto"/>
      </w:pBdr>
      <w:shd w:val="clear" w:color="auto" w:fill="EEECE1"/>
      <w:adjustRightInd w:val="0"/>
      <w:snapToGrid w:val="0"/>
      <w:spacing w:line="300" w:lineRule="auto"/>
      <w:ind w:firstLineChars="200" w:firstLine="200"/>
      <w:jc w:val="left"/>
    </w:pPr>
    <w:rPr>
      <w:rFonts w:ascii="Century Gothic" w:eastAsia="华文楷体" w:hAnsi="Century Gothic" w:cs="Times New Roman"/>
      <w:sz w:val="28"/>
    </w:rPr>
  </w:style>
  <w:style w:type="character" w:customStyle="1" w:styleId="4Char">
    <w:name w:val="标题 4 Char"/>
    <w:basedOn w:val="a0"/>
    <w:link w:val="4"/>
    <w:uiPriority w:val="9"/>
    <w:semiHidden/>
    <w:qFormat/>
    <w:rsid w:val="008111D5"/>
    <w:rPr>
      <w:rFonts w:asciiTheme="majorHAnsi" w:eastAsiaTheme="majorEastAsia" w:hAnsiTheme="majorHAnsi" w:cstheme="majorBidi"/>
      <w:b/>
      <w:bCs/>
      <w:kern w:val="2"/>
      <w:sz w:val="28"/>
      <w:szCs w:val="28"/>
    </w:rPr>
  </w:style>
  <w:style w:type="paragraph" w:customStyle="1" w:styleId="WPSOffice1">
    <w:name w:val="WPSOffice手动目录 1"/>
    <w:qFormat/>
    <w:rsid w:val="008111D5"/>
  </w:style>
  <w:style w:type="paragraph" w:customStyle="1" w:styleId="WPSOffice2">
    <w:name w:val="WPSOffice手动目录 2"/>
    <w:qFormat/>
    <w:rsid w:val="008111D5"/>
    <w:pPr>
      <w:ind w:leftChars="200" w:left="200"/>
    </w:pPr>
  </w:style>
  <w:style w:type="paragraph" w:customStyle="1" w:styleId="TOC1">
    <w:name w:val="TOC 标题1"/>
    <w:basedOn w:val="1"/>
    <w:next w:val="a"/>
    <w:uiPriority w:val="39"/>
    <w:unhideWhenUsed/>
    <w:qFormat/>
    <w:rsid w:val="008111D5"/>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sogou.com/lemma/ShowInnerLink.htm?lemmaId=61161&amp;ss_c=ssc.citiao.link" TargetMode="External"/><Relationship Id="rId13" Type="http://schemas.openxmlformats.org/officeDocument/2006/relationships/hyperlink" Target="https://baike.sogou.com/lemma/ShowInnerLink.htm?lemmaId=126418&amp;ss_c=ssc.citiao.link" TargetMode="External"/><Relationship Id="rId18" Type="http://schemas.openxmlformats.org/officeDocument/2006/relationships/footer" Target="footer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baike.sogou.com/lemma/ShowInnerLink.htm?lemmaId=95187&amp;ss_c=ssc.citiao.link" TargetMode="External"/><Relationship Id="rId17" Type="http://schemas.openxmlformats.org/officeDocument/2006/relationships/image" Target="media/image1.emf"/><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baike.sogou.com/lemma/ShowInnerLink.htm?lemmaId=404569&amp;ss_c=ssc.citiao.link"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sogou.com/lemma/ShowInnerLink.htm?lemmaId=785884&amp;ss_c=ssc.citiao.link"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baike.sogou.com/lemma/ShowInnerLink.htm?lemmaId=95105&amp;ss_c=ssc.citiao.link" TargetMode="Externa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hyperlink" Target="https://baike.sogou.com/lemma/ShowInnerLink.htm?lemmaId=103436&amp;ss_c=ssc.citiao.lin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aike.sogou.com/lemma/ShowInnerLink.htm?lemmaId=93765&amp;ss_c=ssc.citiao.link" TargetMode="External"/><Relationship Id="rId14" Type="http://schemas.openxmlformats.org/officeDocument/2006/relationships/hyperlink" Target="https://baike.sogou.com/lemma/ShowInnerLink.htm?lemmaId=680126&amp;ss_c=ssc.citiao.link" TargetMode="Externa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spPr>
              <a:solidFill>
                <a:srgbClr val="5B9BD5"/>
              </a:solidFill>
              <a:ln w="25434">
                <a:noFill/>
              </a:ln>
            </c:spPr>
          </c:dPt>
          <c:dPt>
            <c:idx val="1"/>
            <c:spPr>
              <a:solidFill>
                <a:srgbClr val="ED7D31"/>
              </a:solidFill>
              <a:ln w="25434">
                <a:noFill/>
              </a:ln>
            </c:spPr>
          </c:dPt>
          <c:dPt>
            <c:idx val="2"/>
            <c:spPr>
              <a:solidFill>
                <a:srgbClr val="A5A5A5"/>
              </a:solidFill>
              <a:ln w="25434">
                <a:noFill/>
              </a:ln>
            </c:spPr>
          </c:dPt>
          <c:dPt>
            <c:idx val="3"/>
            <c:spPr>
              <a:solidFill>
                <a:srgbClr val="FFC000"/>
              </a:solidFill>
              <a:ln w="25434">
                <a:noFill/>
              </a:ln>
            </c:spPr>
          </c:dPt>
          <c:dPt>
            <c:idx val="4"/>
            <c:spPr>
              <a:solidFill>
                <a:srgbClr val="4472C4"/>
              </a:solidFill>
              <a:ln w="25434">
                <a:noFill/>
              </a:ln>
            </c:spPr>
          </c:dPt>
          <c:dLbls>
            <c:dLbl>
              <c:idx val="1"/>
              <c:layout>
                <c:manualLayout>
                  <c:x val="-2.3546052775586593E-2"/>
                  <c:y val="9.4721469637207151E-3"/>
                </c:manualLayout>
              </c:layout>
              <c:dLblPos val="bestFit"/>
              <c:showPercent val="1"/>
              <c:extLst>
                <c:ext xmlns:c15="http://schemas.microsoft.com/office/drawing/2012/chart" uri="{CE6537A1-D6FC-4f65-9D91-7224C49458BB}">
                  <c15:layout/>
                </c:ext>
              </c:extLst>
            </c:dLbl>
            <c:numFmt formatCode="0.0%" sourceLinked="0"/>
            <c:spPr>
              <a:noFill/>
              <a:ln w="25434">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ysClr val="windowText" lastClr="000000"/>
                    </a:solidFill>
                    <a:latin typeface="仿宋" panose="02010609060101010101" pitchFamily="3" charset="-122"/>
                    <a:ea typeface="仿宋" panose="02010609060101010101" pitchFamily="3" charset="-122"/>
                    <a:cs typeface="+mn-cs"/>
                  </a:defRPr>
                </a:pPr>
                <a:endParaRPr lang="zh-CN"/>
              </a:p>
            </c:txPr>
            <c:dLblPos val="bestFit"/>
            <c:showPercent val="1"/>
            <c:showLeaderLines val="1"/>
            <c:extLst>
              <c:ext xmlns:c15="http://schemas.microsoft.com/office/drawing/2012/chart" uri="{CE6537A1-D6FC-4f65-9D91-7224C49458BB}">
                <c15:layout/>
                <c15:showLeaderLines val="1"/>
                <c15:leaderLines>
                  <c:spPr>
                    <a:ln w="9538" cap="flat" cmpd="sng" algn="ctr">
                      <a:solidFill>
                        <a:schemeClr val="tx1">
                          <a:lumMod val="35000"/>
                          <a:lumOff val="65000"/>
                        </a:schemeClr>
                      </a:solidFill>
                      <a:prstDash val="solid"/>
                      <a:round/>
                    </a:ln>
                    <a:effectLst/>
                  </c:spPr>
                </c15:leaderLines>
              </c:ext>
            </c:extLst>
          </c:dLbls>
          <c:cat>
            <c:strRef>
              <c:f>Sheet1!$A$1:$A$5</c:f>
              <c:strCache>
                <c:ptCount val="5"/>
                <c:pt idx="0">
                  <c:v>国道</c:v>
                </c:pt>
                <c:pt idx="1">
                  <c:v>省道</c:v>
                </c:pt>
                <c:pt idx="2">
                  <c:v>县道</c:v>
                </c:pt>
                <c:pt idx="3">
                  <c:v>乡道</c:v>
                </c:pt>
                <c:pt idx="4">
                  <c:v>村道</c:v>
                </c:pt>
              </c:strCache>
            </c:strRef>
          </c:cat>
          <c:val>
            <c:numRef>
              <c:f>Sheet1!$B$1:$B$5</c:f>
              <c:numCache>
                <c:formatCode>General</c:formatCode>
                <c:ptCount val="5"/>
                <c:pt idx="0">
                  <c:v>17.100000000000001</c:v>
                </c:pt>
                <c:pt idx="1">
                  <c:v>5.8</c:v>
                </c:pt>
                <c:pt idx="2">
                  <c:v>10.5</c:v>
                </c:pt>
                <c:pt idx="3">
                  <c:v>16.899999999999999</c:v>
                </c:pt>
                <c:pt idx="4">
                  <c:v>49.7</c:v>
                </c:pt>
              </c:numCache>
            </c:numRef>
          </c:val>
        </c:ser>
        <c:firstSliceAng val="0"/>
      </c:pieChart>
      <c:spPr>
        <a:noFill/>
        <a:ln w="25434">
          <a:noFill/>
        </a:ln>
      </c:spPr>
    </c:plotArea>
    <c:legend>
      <c:legendPos val="r"/>
      <c:layout>
        <c:manualLayout>
          <c:xMode val="edge"/>
          <c:yMode val="edge"/>
          <c:x val="0.77627445154261421"/>
          <c:y val="0.23474328866786412"/>
          <c:w val="0.19510969147724505"/>
          <c:h val="0.53238722352688417"/>
        </c:manualLayout>
      </c:layout>
      <c:spPr>
        <a:noFill/>
        <a:ln w="25434">
          <a:noFill/>
        </a:ln>
      </c:spPr>
      <c:txPr>
        <a:bodyPr rot="0" spcFirstLastPara="1" vertOverflow="ellipsis" vert="horz" wrap="square" anchor="ctr" anchorCtr="1"/>
        <a:lstStyle/>
        <a:p>
          <a:pPr>
            <a:defRPr lang="zh-CN" sz="1050" b="0" i="0" u="none" strike="noStrike" kern="1200" baseline="0">
              <a:solidFill>
                <a:sysClr val="windowText" lastClr="000000"/>
              </a:solidFill>
              <a:latin typeface="仿宋" panose="02010609060101010101" pitchFamily="3" charset="-122"/>
              <a:ea typeface="仿宋" panose="02010609060101010101" pitchFamily="3" charset="-122"/>
              <a:cs typeface="+mn-cs"/>
            </a:defRPr>
          </a:pPr>
          <a:endParaRPr lang="zh-CN"/>
        </a:p>
      </c:txPr>
    </c:legend>
    <c:plotVisOnly val="1"/>
    <c:dispBlanksAs val="zero"/>
  </c:chart>
  <c:spPr>
    <a:solidFill>
      <a:schemeClr val="bg1"/>
    </a:solidFill>
    <a:ln w="9538"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53970730681114E-3"/>
          <c:y val="0.1421999962423201"/>
          <c:w val="0.58937591389217303"/>
          <c:h val="0.69551915015362398"/>
        </c:manualLayout>
      </c:layout>
      <c:pieChart>
        <c:varyColors val="1"/>
        <c:ser>
          <c:idx val="0"/>
          <c:order val="0"/>
          <c:spPr>
            <a:ln>
              <a:noFill/>
            </a:ln>
          </c:spPr>
          <c:dPt>
            <c:idx val="0"/>
            <c:spPr>
              <a:solidFill>
                <a:srgbClr val="5B9BD5"/>
              </a:solidFill>
              <a:ln w="25434">
                <a:noFill/>
              </a:ln>
            </c:spPr>
          </c:dPt>
          <c:dPt>
            <c:idx val="1"/>
            <c:spPr>
              <a:solidFill>
                <a:srgbClr val="ED7D31"/>
              </a:solidFill>
              <a:ln w="25434">
                <a:noFill/>
              </a:ln>
            </c:spPr>
          </c:dPt>
          <c:dPt>
            <c:idx val="2"/>
            <c:spPr>
              <a:solidFill>
                <a:srgbClr val="A5A5A5"/>
              </a:solidFill>
              <a:ln w="25434">
                <a:noFill/>
              </a:ln>
            </c:spPr>
          </c:dPt>
          <c:dPt>
            <c:idx val="3"/>
            <c:spPr>
              <a:solidFill>
                <a:srgbClr val="FFC000"/>
              </a:solidFill>
              <a:ln w="25434">
                <a:noFill/>
              </a:ln>
            </c:spPr>
          </c:dPt>
          <c:dPt>
            <c:idx val="4"/>
            <c:spPr>
              <a:solidFill>
                <a:srgbClr val="5B9BD5">
                  <a:lumMod val="75000"/>
                </a:srgbClr>
              </a:solidFill>
              <a:ln w="19075">
                <a:noFill/>
              </a:ln>
              <a:effectLst/>
            </c:spPr>
          </c:dPt>
          <c:dLbls>
            <c:dLbl>
              <c:idx val="0"/>
              <c:layout>
                <c:manualLayout>
                  <c:x val="-8.1233974850651133E-2"/>
                  <c:y val="2.7425843233775705E-2"/>
                </c:manualLayout>
              </c:layout>
              <c:dLblPos val="bestFit"/>
              <c:showPercent val="1"/>
              <c:extLst>
                <c:ext xmlns:c15="http://schemas.microsoft.com/office/drawing/2012/chart" uri="{CE6537A1-D6FC-4f65-9D91-7224C49458BB}">
                  <c15:layout/>
                </c:ext>
              </c:extLst>
            </c:dLbl>
            <c:dLbl>
              <c:idx val="2"/>
              <c:layout>
                <c:manualLayout>
                  <c:x val="-0.16524469015841106"/>
                  <c:y val="9.7319933977402906E-2"/>
                </c:manualLayout>
              </c:layout>
              <c:dLblPos val="bestFit"/>
              <c:showPercent val="1"/>
              <c:extLst>
                <c:ext xmlns:c15="http://schemas.microsoft.com/office/drawing/2012/chart" uri="{CE6537A1-D6FC-4f65-9D91-7224C49458BB}">
                  <c15:layout/>
                </c:ext>
              </c:extLst>
            </c:dLbl>
            <c:dLbl>
              <c:idx val="3"/>
              <c:layout>
                <c:manualLayout>
                  <c:x val="-9.1565018824756705E-2"/>
                  <c:y val="-6.7586045647458732E-4"/>
                </c:manualLayout>
              </c:layout>
              <c:dLblPos val="bestFit"/>
              <c:showPercent val="1"/>
              <c:extLst>
                <c:ext xmlns:c15="http://schemas.microsoft.com/office/drawing/2012/chart" uri="{CE6537A1-D6FC-4f65-9D91-7224C49458BB}">
                  <c15:layout/>
                </c:ext>
              </c:extLst>
            </c:dLbl>
            <c:dLbl>
              <c:idx val="4"/>
              <c:layout>
                <c:manualLayout>
                  <c:x val="9.5323614879227914E-2"/>
                  <c:y val="-0.20017525400871394"/>
                </c:manualLayout>
              </c:layout>
              <c:dLblPos val="bestFit"/>
              <c:showPercent val="1"/>
              <c:extLst>
                <c:ext xmlns:c15="http://schemas.microsoft.com/office/drawing/2012/chart" uri="{CE6537A1-D6FC-4f65-9D91-7224C49458BB}">
                  <c15:layout/>
                </c:ext>
              </c:extLst>
            </c:dLbl>
            <c:numFmt formatCode="0.0%" sourceLinked="0"/>
            <c:spPr>
              <a:noFill/>
              <a:ln w="25434">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ysClr val="windowText" lastClr="000000"/>
                    </a:solidFill>
                    <a:latin typeface="仿宋" panose="02010609060101010101" pitchFamily="3" charset="-122"/>
                    <a:ea typeface="仿宋" panose="02010609060101010101" pitchFamily="3" charset="-122"/>
                    <a:cs typeface="+mn-cs"/>
                  </a:defRPr>
                </a:pPr>
                <a:endParaRPr lang="zh-CN"/>
              </a:p>
            </c:txPr>
            <c:dLblPos val="bestFit"/>
            <c:showPercent val="1"/>
            <c:showLeaderLines val="1"/>
            <c:extLst>
              <c:ext xmlns:c15="http://schemas.microsoft.com/office/drawing/2012/chart" uri="{CE6537A1-D6FC-4f65-9D91-7224C49458BB}">
                <c15:layout/>
                <c15:showLeaderLines val="1"/>
                <c15:leaderLines>
                  <c:spPr>
                    <a:ln w="9538" cap="flat" cmpd="sng" algn="ctr">
                      <a:solidFill>
                        <a:schemeClr val="tx1">
                          <a:lumMod val="35000"/>
                          <a:lumOff val="65000"/>
                        </a:schemeClr>
                      </a:solidFill>
                      <a:prstDash val="solid"/>
                      <a:round/>
                    </a:ln>
                    <a:effectLst/>
                  </c:spPr>
                </c15:leaderLines>
              </c:ext>
            </c:extLst>
          </c:dLbls>
          <c:cat>
            <c:strRef>
              <c:f>Sheet1!$D$1:$D$5</c:f>
              <c:strCache>
                <c:ptCount val="5"/>
                <c:pt idx="0">
                  <c:v>高速公路</c:v>
                </c:pt>
                <c:pt idx="1">
                  <c:v>一级公路</c:v>
                </c:pt>
                <c:pt idx="2">
                  <c:v>二级公路</c:v>
                </c:pt>
                <c:pt idx="3">
                  <c:v>三级公路</c:v>
                </c:pt>
                <c:pt idx="4">
                  <c:v>四级公路</c:v>
                </c:pt>
              </c:strCache>
            </c:strRef>
          </c:cat>
          <c:val>
            <c:numRef>
              <c:f>Sheet1!$E$1:$E$5</c:f>
              <c:numCache>
                <c:formatCode>General</c:formatCode>
                <c:ptCount val="5"/>
                <c:pt idx="0">
                  <c:v>7.4</c:v>
                </c:pt>
                <c:pt idx="1">
                  <c:v>0.5</c:v>
                </c:pt>
                <c:pt idx="2">
                  <c:v>15.6</c:v>
                </c:pt>
                <c:pt idx="3">
                  <c:v>2.1</c:v>
                </c:pt>
                <c:pt idx="4">
                  <c:v>74.400000000000006</c:v>
                </c:pt>
              </c:numCache>
            </c:numRef>
          </c:val>
        </c:ser>
        <c:firstSliceAng val="0"/>
      </c:pieChart>
      <c:spPr>
        <a:noFill/>
        <a:ln w="25434">
          <a:noFill/>
        </a:ln>
      </c:spPr>
    </c:plotArea>
    <c:legend>
      <c:legendPos val="r"/>
      <c:layout>
        <c:manualLayout>
          <c:xMode val="edge"/>
          <c:yMode val="edge"/>
          <c:x val="0.66998598476161397"/>
          <c:y val="0.25956397068863502"/>
          <c:w val="0.31958565858879301"/>
          <c:h val="0.48222657138955932"/>
        </c:manualLayout>
      </c:layout>
      <c:spPr>
        <a:noFill/>
        <a:ln w="25434">
          <a:noFill/>
        </a:ln>
      </c:spPr>
      <c:txPr>
        <a:bodyPr rot="0" spcFirstLastPara="1" vertOverflow="ellipsis" vert="horz" wrap="square" anchor="ctr" anchorCtr="1"/>
        <a:lstStyle/>
        <a:p>
          <a:pPr>
            <a:defRPr lang="zh-CN" sz="1100" b="0" i="0" u="none" strike="noStrike" kern="1200" baseline="0">
              <a:solidFill>
                <a:sysClr val="windowText" lastClr="000000"/>
              </a:solidFill>
              <a:latin typeface="仿宋" panose="02010609060101010101" pitchFamily="3" charset="-122"/>
              <a:ea typeface="仿宋" panose="02010609060101010101" pitchFamily="3" charset="-122"/>
              <a:cs typeface="+mn-cs"/>
            </a:defRPr>
          </a:pPr>
          <a:endParaRPr lang="zh-CN"/>
        </a:p>
      </c:txPr>
    </c:legend>
    <c:plotVisOnly val="1"/>
    <c:dispBlanksAs val="zero"/>
  </c:chart>
  <c:spPr>
    <a:solidFill>
      <a:schemeClr val="bg1"/>
    </a:solidFill>
    <a:ln w="9538"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80E96D5E-358A-4C4B-8584-6C1DAF744C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2440</Words>
  <Characters>13913</Characters>
  <Application>Microsoft Office Word</Application>
  <DocSecurity>0</DocSecurity>
  <Lines>115</Lines>
  <Paragraphs>32</Paragraphs>
  <ScaleCrop>false</ScaleCrop>
  <Company/>
  <LinksUpToDate>false</LinksUpToDate>
  <CharactersWithSpaces>16321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My-PC</cp:lastModifiedBy>
  <cp:revision>552</cp:revision>
  <cp:lastPrinted>2021-05-31T07:12:00Z</cp:lastPrinted>
  <dcterms:created xsi:type="dcterms:W3CDTF">2019-12-10T07:38:00Z</dcterms:created>
  <dcterms:modified xsi:type="dcterms:W3CDTF">2023-10-30T08:09:00Z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C2732B9CF3F44E32957760135DF851F8_13</vt:lpwstr>
  </property>
</Properties>
</file>