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051E5">
      <w:pPr>
        <w:kinsoku/>
        <w:autoSpaceDE/>
        <w:autoSpaceDN w:val="0"/>
        <w:spacing w:before="75" w:beforeLines="0" w:after="75" w:afterLines="0" w:line="30" w:lineRule="atLeast"/>
        <w:ind w:firstLine="0"/>
        <w:jc w:val="left"/>
        <w:rPr>
          <w:rFonts w:hint="eastAsia" w:ascii="仿宋" w:hAnsi="仿宋" w:eastAsia="仿宋" w:cs="仿宋"/>
          <w:b w:val="0"/>
          <w:i w:val="0"/>
          <w:snapToGrid/>
          <w:color w:val="333333"/>
          <w:sz w:val="32"/>
          <w:szCs w:val="32"/>
          <w:lang w:eastAsia="zh-CN"/>
        </w:rPr>
      </w:pPr>
      <w:r>
        <w:rPr>
          <w:rFonts w:hint="eastAsia" w:ascii="仿宋" w:hAnsi="仿宋" w:eastAsia="仿宋" w:cs="仿宋"/>
          <w:b w:val="0"/>
          <w:i w:val="0"/>
          <w:snapToGrid/>
          <w:color w:val="333333"/>
          <w:sz w:val="32"/>
          <w:szCs w:val="32"/>
          <w:lang w:eastAsia="zh-CN"/>
        </w:rPr>
        <w:t>附件：</w:t>
      </w:r>
    </w:p>
    <w:p w14:paraId="5605EF7E">
      <w:pPr>
        <w:kinsoku/>
        <w:autoSpaceDE/>
        <w:autoSpaceDN w:val="0"/>
        <w:spacing w:before="75" w:beforeLines="0" w:after="75" w:afterLines="0" w:line="30" w:lineRule="atLeast"/>
        <w:ind w:firstLine="0"/>
        <w:jc w:val="center"/>
        <w:rPr>
          <w:rFonts w:hint="eastAsia" w:ascii="宋体" w:hAnsi="宋体" w:eastAsia="宋体" w:cs="宋体"/>
          <w:b/>
          <w:bCs/>
          <w:i w:val="0"/>
          <w:snapToGrid/>
          <w:color w:val="333333"/>
          <w:sz w:val="44"/>
          <w:szCs w:val="44"/>
          <w:lang w:val="en-US" w:eastAsia="zh-CN"/>
        </w:rPr>
      </w:pPr>
      <w:r>
        <w:rPr>
          <w:rFonts w:hint="eastAsia" w:ascii="宋体" w:hAnsi="宋体" w:cs="宋体"/>
          <w:b/>
          <w:bCs/>
          <w:i w:val="0"/>
          <w:snapToGrid/>
          <w:color w:val="333333"/>
          <w:sz w:val="44"/>
          <w:szCs w:val="44"/>
          <w:lang w:val="en-US" w:eastAsia="zh-CN"/>
        </w:rPr>
        <w:t>危险化学品</w:t>
      </w:r>
      <w:r>
        <w:rPr>
          <w:rFonts w:hint="eastAsia" w:ascii="宋体" w:hAnsi="宋体" w:eastAsia="宋体" w:cs="宋体"/>
          <w:b/>
          <w:bCs/>
          <w:i w:val="0"/>
          <w:snapToGrid/>
          <w:color w:val="333333"/>
          <w:sz w:val="44"/>
          <w:szCs w:val="44"/>
          <w:lang w:val="en-US" w:eastAsia="zh-CN"/>
        </w:rPr>
        <w:t xml:space="preserve">领域安全生产标准化三级企业名单 </w:t>
      </w:r>
    </w:p>
    <w:p w14:paraId="1566F3B4">
      <w:pPr>
        <w:kinsoku/>
        <w:autoSpaceDE/>
        <w:autoSpaceDN w:val="0"/>
        <w:spacing w:before="75" w:beforeLines="0" w:after="75" w:afterLines="0" w:line="30" w:lineRule="atLeast"/>
        <w:ind w:firstLine="0"/>
        <w:jc w:val="center"/>
        <w:rPr>
          <w:rFonts w:hint="eastAsia" w:ascii="宋体" w:hAnsi="宋体" w:eastAsia="宋体" w:cs="宋体"/>
          <w:b/>
          <w:bCs/>
          <w:i w:val="0"/>
          <w:snapToGrid/>
          <w:color w:val="333333"/>
          <w:sz w:val="44"/>
          <w:szCs w:val="44"/>
          <w:lang w:val="en-US" w:eastAsia="zh-CN"/>
        </w:rPr>
      </w:pPr>
    </w:p>
    <w:p w14:paraId="663C97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1.中国石油天然气股份有限公司吉林白山销售分公司北新区加油站</w:t>
      </w:r>
    </w:p>
    <w:p w14:paraId="1D66CC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2.中国石油天然气股份有限公司吉林白山销售分公司泉阳加油站</w:t>
      </w:r>
    </w:p>
    <w:p w14:paraId="642D9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3.中国石油天然气股份有限公司吉林白山销售分公司沿江加油站</w:t>
      </w:r>
    </w:p>
    <w:p w14:paraId="40083B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4.中国石油天然气股份有限公司吉林白山销售分公司松江河加油站</w:t>
      </w:r>
    </w:p>
    <w:p w14:paraId="2B02A3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5.中国石油天然气股份有限公司吉林白山销售分公司松江河第二加油站</w:t>
      </w:r>
    </w:p>
    <w:p w14:paraId="118680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6.中国石油天然气股份有限公司吉林白山销售分公司县城加油站</w:t>
      </w:r>
    </w:p>
    <w:p w14:paraId="1E4A51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7.中国石油天然气股份有限公司吉林白山销售分公司香江路加油站</w:t>
      </w:r>
    </w:p>
    <w:p w14:paraId="2BF15D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8.中国石油天然气股份有限公司吉林白山销售分公司露水河加油站</w:t>
      </w:r>
    </w:p>
    <w:p w14:paraId="0F6D86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9.中国石油天然气股份有限公司吉林白山销售分公司万良加油站</w:t>
      </w:r>
    </w:p>
    <w:p w14:paraId="399466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10中国石油天然气股份有限公司吉林白山销售分公司仙人桥加油站</w:t>
      </w:r>
    </w:p>
    <w:p w14:paraId="2CEABA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11.吉林森工露水河林业有限公司通达加油站</w:t>
      </w:r>
    </w:p>
    <w:p w14:paraId="69F83F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12.吉林森工泉阳林业有限公司物资公司泉阳加油站</w:t>
      </w:r>
    </w:p>
    <w:p w14:paraId="3A839D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13.吉林森工泉阳林业有限公司物资公司大东加油站</w:t>
      </w:r>
    </w:p>
    <w:p w14:paraId="148693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14.吉林森工泉阳林业有限公司物资公司北岗林区加油</w:t>
      </w:r>
    </w:p>
    <w:p w14:paraId="54BE45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15.吉林省抚松制药股份有限公司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jQxYjhiZjdjYzY4YzRiZGJlNmZmNmNlMmJmYjEifQ=="/>
  </w:docVars>
  <w:rsids>
    <w:rsidRoot w:val="00E7421B"/>
    <w:rsid w:val="00E7421B"/>
    <w:rsid w:val="020563A1"/>
    <w:rsid w:val="042B5A20"/>
    <w:rsid w:val="04AA77DB"/>
    <w:rsid w:val="2E040E9A"/>
    <w:rsid w:val="45FA1FC4"/>
    <w:rsid w:val="4889077E"/>
    <w:rsid w:val="4BB81193"/>
    <w:rsid w:val="5BD13E45"/>
    <w:rsid w:val="5C457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415</Characters>
  <Lines>0</Lines>
  <Paragraphs>0</Paragraphs>
  <TotalTime>0</TotalTime>
  <ScaleCrop>false</ScaleCrop>
  <LinksUpToDate>false</LinksUpToDate>
  <CharactersWithSpaces>416</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2024-01-04T03:29:00Z</dcterms:created>
  <dc:creator>aLIEz</dc:creator>
  <cp:lastModifiedBy>aLIEz</cp:lastModifiedBy>
  <cp:lastPrinted>2024-11-25T06:10:00Z</cp:lastPrinted>
  <dcterms:modified xsi:type="dcterms:W3CDTF">2024-11-26T01:37:09Z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9A6A719E7A4841CAA79AACFDDC3DFC34_13</vt:lpwstr>
  </property>
</Properties>
</file>