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2025年政府债务情况说明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一、2024年抚松县政府债务余额限额情况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left="0" w:leftChars="0" w:right="0" w:rightChars="0" w:firstLine="64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我县2024年政府一般债务余额为49.98亿元，一般债债务限额为50.69亿元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，政府专项债务余额42.33亿元，专项债政府债务限额为42.55亿元。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left="0" w:leftChars="0" w:right="0" w:rightChars="0" w:firstLine="64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二、2025年抚松县政府债务新增限额预算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我县2025年预计新增政府债务限额5亿元，其中新增一般债务限额3亿元，新增专项债务限额2亿元。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三、2025年新增政府债务限额预算分配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1、新增一般债务限额预算项目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新增一般债务限额预算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3亿元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中，主要用于农村公路建设、乡村振兴、市政设施、水利工程、教育等领域的公益性项目。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8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2、新增专项债务限额预算项目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新增专项债务限额预算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2亿元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中，主要用于长白山智慧仓储物流园建设项目、供水管网、产业园区等项目建设。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73045"/>
    <w:rsid w:val="008415C2"/>
    <w:rsid w:val="05CF2338"/>
    <w:rsid w:val="08926A59"/>
    <w:rsid w:val="0F1E5739"/>
    <w:rsid w:val="2CFE4AAA"/>
    <w:rsid w:val="327C3894"/>
    <w:rsid w:val="3A1432CB"/>
    <w:rsid w:val="3FA04301"/>
    <w:rsid w:val="47AD2D1F"/>
    <w:rsid w:val="5BC80C3B"/>
    <w:rsid w:val="66D73045"/>
    <w:rsid w:val="729E270F"/>
    <w:rsid w:val="7E8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2020-03-12T07:44:00Z</dcterms:created>
  <dc:creator>acer</dc:creator>
  <cp:lastModifiedBy>徐萍</cp:lastModifiedBy>
  <cp:lastPrinted>2023-10-27T01:51:00Z</cp:lastPrinted>
  <dcterms:modified xsi:type="dcterms:W3CDTF">2025-05-22T06:21:49Z</dcterms:modified>
  <dc:title>2019年政府债务情况说明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F46927117FDC4235B9496FC525A93B84</vt:lpwstr>
  </property>
</Properties>
</file>