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snapToGrid/>
        <w:spacing w:line="600" w:lineRule="exact"/>
        <w:ind w:left="0" w:leftChars="0" w:right="0"/>
        <w:jc w:val="center"/>
        <w:textAlignment w:val="auto"/>
        <w:outlineLvl w:val="9"/>
        <w:rPr>
          <w:rFonts w:hint="eastAsia"/>
          <w:b/>
          <w:sz w:val="44"/>
          <w:szCs w:val="44"/>
          <w:lang w:val="en-US" w:eastAsia="zh-CN"/>
        </w:rPr>
      </w:pPr>
      <w:bookmarkStart w:id="0" w:name="_GoBack"/>
      <w:r>
        <w:rPr>
          <w:rFonts w:hint="eastAsia"/>
          <w:b/>
          <w:sz w:val="44"/>
          <w:szCs w:val="44"/>
          <w:lang w:val="en-US" w:eastAsia="zh-CN"/>
        </w:rPr>
        <w:t>抚松县财政局机构职能概况</w:t>
      </w:r>
      <w:bookmarkEnd w:id="0"/>
    </w:p>
    <w:p>
      <w:pPr>
        <w:widowControl w:val="0"/>
        <w:wordWrap/>
        <w:adjustRightInd/>
        <w:snapToGrid/>
        <w:spacing w:line="600" w:lineRule="exact"/>
        <w:ind w:left="0" w:leftChars="0" w:right="0"/>
        <w:jc w:val="both"/>
        <w:textAlignment w:val="auto"/>
        <w:outlineLvl w:val="9"/>
        <w:rPr>
          <w:rFonts w:hint="eastAsia"/>
          <w:b/>
          <w:sz w:val="32"/>
          <w:szCs w:val="32"/>
          <w:lang w:eastAsia="zh-CN"/>
        </w:rPr>
      </w:pPr>
    </w:p>
    <w:p>
      <w:pPr>
        <w:widowControl w:val="0"/>
        <w:autoSpaceDE w:val="0"/>
        <w:spacing w:before="100" w:beforeAutospacing="1" w:after="100" w:afterAutospacing="1" w:line="560" w:lineRule="exact"/>
        <w:ind w:left="0" w:leftChars="0" w:right="0" w:firstLine="643" w:firstLineChars="200"/>
        <w:jc w:val="left"/>
        <w:rPr>
          <w:rFonts w:hint="eastAsia" w:ascii="仿宋_GB2312" w:hAnsi="仿宋_GB2312" w:eastAsia="仿宋_GB2312" w:cs="仿宋_GB2312"/>
          <w:b/>
          <w:bCs/>
          <w:color w:val="000000"/>
          <w:kern w:val="2"/>
          <w:sz w:val="32"/>
          <w:szCs w:val="32"/>
          <w:u w:val="none"/>
          <w:lang w:val="en-US" w:eastAsia="zh-CN"/>
        </w:rPr>
      </w:pPr>
      <w:r>
        <w:rPr>
          <w:rFonts w:hint="eastAsia" w:ascii="仿宋_GB2312" w:hAnsi="仿宋_GB2312" w:eastAsia="仿宋_GB2312" w:cs="仿宋_GB2312"/>
          <w:b/>
          <w:bCs/>
          <w:color w:val="000000"/>
          <w:kern w:val="2"/>
          <w:sz w:val="32"/>
          <w:szCs w:val="32"/>
          <w:u w:val="none"/>
          <w:lang w:val="en-US" w:eastAsia="zh-CN"/>
        </w:rPr>
        <w:t>一、抚松县财政局职能概述</w:t>
      </w:r>
    </w:p>
    <w:p>
      <w:pPr>
        <w:widowControl w:val="0"/>
        <w:autoSpaceDE w:val="0"/>
        <w:spacing w:before="100" w:beforeAutospacing="1" w:after="100" w:afterAutospacing="1" w:line="560" w:lineRule="exact"/>
        <w:ind w:left="0" w:leftChars="0" w:right="0" w:firstLine="640" w:firstLineChars="200"/>
        <w:jc w:val="left"/>
        <w:rPr>
          <w:rFonts w:ascii="仿宋_GB2312" w:hAnsi="Calibri" w:eastAsia="仿宋_GB2312" w:cs="仿宋_GB2312"/>
          <w:color w:val="000000"/>
          <w:kern w:val="2"/>
          <w:sz w:val="32"/>
          <w:szCs w:val="32"/>
          <w:u w:val="none"/>
          <w:lang w:val="en-US" w:eastAsia="zh-CN"/>
        </w:rPr>
      </w:pPr>
      <w:r>
        <w:rPr>
          <w:rFonts w:ascii="仿宋_GB2312" w:hAnsi="Calibri" w:eastAsia="仿宋_GB2312" w:cs="仿宋_GB2312"/>
          <w:color w:val="000000"/>
          <w:kern w:val="2"/>
          <w:sz w:val="32"/>
          <w:szCs w:val="32"/>
          <w:u w:val="none"/>
          <w:lang w:val="en-US" w:eastAsia="zh-CN"/>
        </w:rPr>
        <w:t>（一）贯彻执行国家和省财政、税收、相关国有资产管理的方针政策和法律法规，拟订全县财政、税收、相关国有资产管理的规范性文件和财务会计规章制度并组织实施。</w:t>
      </w:r>
    </w:p>
    <w:p>
      <w:pPr>
        <w:widowControl w:val="0"/>
        <w:autoSpaceDE w:val="0"/>
        <w:spacing w:before="100" w:beforeAutospacing="1" w:after="100" w:afterAutospacing="1" w:line="560" w:lineRule="exact"/>
        <w:ind w:left="0" w:leftChars="0" w:right="0" w:firstLine="640" w:firstLineChars="200"/>
        <w:jc w:val="left"/>
      </w:pPr>
      <w:r>
        <w:rPr>
          <w:rFonts w:hint="default" w:ascii="仿宋_GB2312" w:hAnsi="Calibri" w:eastAsia="仿宋_GB2312" w:cs="仿宋_GB2312"/>
          <w:color w:val="000000"/>
          <w:kern w:val="2"/>
          <w:sz w:val="32"/>
          <w:szCs w:val="32"/>
          <w:u w:val="none"/>
          <w:lang w:val="en-US" w:eastAsia="zh-CN"/>
        </w:rPr>
        <w:t>（二）根据国民经济和社会发展规划，拟订全县财政、税收、相关国有资产管理的中长期规划和改革方案；分析预测宏观经济形势，参与制定有关宏观经济政策；提出运用财税政策实施宏观调控和综合平衡社会财力的建议。</w:t>
      </w:r>
    </w:p>
    <w:p>
      <w:pPr>
        <w:widowControl w:val="0"/>
        <w:autoSpaceDE w:val="0"/>
        <w:spacing w:before="100" w:beforeAutospacing="1" w:after="100" w:afterAutospacing="1" w:line="560" w:lineRule="exact"/>
        <w:ind w:left="0" w:leftChars="0" w:right="0"/>
        <w:jc w:val="left"/>
      </w:pPr>
      <w:r>
        <w:rPr>
          <w:rFonts w:hint="default" w:ascii="仿宋_GB2312" w:hAnsi="Calibri" w:eastAsia="仿宋_GB2312" w:cs="仿宋_GB2312"/>
          <w:color w:val="000000"/>
          <w:kern w:val="2"/>
          <w:sz w:val="32"/>
          <w:szCs w:val="32"/>
          <w:u w:val="none"/>
          <w:lang w:val="en-US" w:eastAsia="zh-CN"/>
        </w:rPr>
        <w:t xml:space="preserve">    （三）承担县级各项财政收支管理的责任。负责编制年度县级预算草案并组织执行，汇总全县财政预、决算；受县政府委托，向县人民代表大会报告县级和全县预算及其执行情况，向县人大常委会报告县级财政预、决算；组织制定县级经费开支标准、定额，负责审核批复部门（单位）的年度预决算；完善县以下转移支付制度。</w:t>
      </w:r>
    </w:p>
    <w:p>
      <w:pPr>
        <w:widowControl w:val="0"/>
        <w:autoSpaceDE w:val="0"/>
        <w:spacing w:before="100" w:beforeAutospacing="1" w:after="100" w:afterAutospacing="1" w:line="560" w:lineRule="exact"/>
        <w:ind w:left="0" w:leftChars="0" w:right="0"/>
        <w:jc w:val="left"/>
      </w:pPr>
      <w:r>
        <w:rPr>
          <w:rFonts w:hint="default" w:ascii="仿宋_GB2312" w:hAnsi="Calibri" w:eastAsia="仿宋_GB2312" w:cs="仿宋_GB2312"/>
          <w:color w:val="000000"/>
          <w:kern w:val="2"/>
          <w:sz w:val="32"/>
          <w:szCs w:val="32"/>
          <w:u w:val="none"/>
          <w:lang w:val="en-US" w:eastAsia="zh-CN"/>
        </w:rPr>
        <w:t xml:space="preserve">    （四）负责全县税政管理工作，提出地方性税收政策建议。</w:t>
      </w:r>
    </w:p>
    <w:p>
      <w:pPr>
        <w:widowControl w:val="0"/>
        <w:autoSpaceDE w:val="0"/>
        <w:spacing w:before="100" w:beforeAutospacing="1" w:after="100" w:afterAutospacing="1" w:line="560" w:lineRule="exact"/>
        <w:ind w:left="0" w:leftChars="0" w:right="0"/>
        <w:jc w:val="left"/>
      </w:pPr>
      <w:r>
        <w:rPr>
          <w:rFonts w:hint="default" w:ascii="仿宋_GB2312" w:hAnsi="Calibri" w:eastAsia="仿宋_GB2312" w:cs="仿宋_GB2312"/>
          <w:color w:val="000000"/>
          <w:kern w:val="2"/>
          <w:sz w:val="32"/>
          <w:szCs w:val="32"/>
          <w:u w:val="none"/>
          <w:lang w:val="en-US" w:eastAsia="zh-CN"/>
        </w:rPr>
        <w:t xml:space="preserve">    （五）负责政府非税收入管理，会同有关部门审批或申报行政事业性收费的立项；负责政府性基金、行政事业性收费征收管理；管理县级预算外资金和财政专户；管理财政票据；管理彩票资金。</w:t>
      </w:r>
    </w:p>
    <w:p>
      <w:pPr>
        <w:widowControl w:val="0"/>
        <w:autoSpaceDE w:val="0"/>
        <w:spacing w:before="100" w:beforeAutospacing="1" w:after="100" w:afterAutospacing="1" w:line="560" w:lineRule="exact"/>
        <w:ind w:left="0" w:leftChars="0" w:right="0"/>
        <w:jc w:val="left"/>
      </w:pPr>
      <w:r>
        <w:rPr>
          <w:rFonts w:hint="default" w:ascii="仿宋_GB2312" w:hAnsi="Calibri" w:eastAsia="仿宋_GB2312" w:cs="仿宋_GB2312"/>
          <w:color w:val="000000"/>
          <w:kern w:val="2"/>
          <w:sz w:val="32"/>
          <w:szCs w:val="32"/>
          <w:u w:val="none"/>
          <w:lang w:val="en-US" w:eastAsia="zh-CN"/>
        </w:rPr>
        <w:t xml:space="preserve">    （六）组织制定国库管理制度、国库集中收付制度，指导和监督县级国库业务，按规定开展国库现金管理工作；负责制定政府采购制度并监督管理。</w:t>
      </w:r>
    </w:p>
    <w:p>
      <w:pPr>
        <w:widowControl w:val="0"/>
        <w:autoSpaceDE w:val="0"/>
        <w:spacing w:before="100" w:beforeAutospacing="1" w:after="100" w:afterAutospacing="1" w:line="560" w:lineRule="exact"/>
        <w:ind w:left="0" w:leftChars="0" w:right="0"/>
        <w:jc w:val="left"/>
      </w:pPr>
      <w:r>
        <w:rPr>
          <w:rFonts w:hint="default" w:ascii="仿宋_GB2312" w:hAnsi="Calibri" w:eastAsia="仿宋_GB2312" w:cs="仿宋_GB2312"/>
          <w:color w:val="000000"/>
          <w:kern w:val="2"/>
          <w:sz w:val="32"/>
          <w:szCs w:val="32"/>
          <w:u w:val="none"/>
          <w:lang w:val="en-US" w:eastAsia="zh-CN"/>
        </w:rPr>
        <w:t xml:space="preserve">    （七）负责制定全县行政事业单位国有资产管理规章制度，按规定负责行政事业单位国有资产管理工作；制定需要全县统一规定的开支标准和支出政策并组织实施。</w:t>
      </w:r>
    </w:p>
    <w:p>
      <w:pPr>
        <w:widowControl w:val="0"/>
        <w:autoSpaceDE w:val="0"/>
        <w:spacing w:before="100" w:beforeAutospacing="1" w:after="100" w:afterAutospacing="1" w:line="560" w:lineRule="exact"/>
        <w:ind w:left="0" w:leftChars="0" w:right="0"/>
        <w:jc w:val="left"/>
      </w:pPr>
      <w:r>
        <w:rPr>
          <w:rFonts w:hint="default" w:ascii="仿宋_GB2312" w:hAnsi="Calibri" w:eastAsia="仿宋_GB2312" w:cs="仿宋_GB2312"/>
          <w:color w:val="000000"/>
          <w:kern w:val="2"/>
          <w:sz w:val="32"/>
          <w:szCs w:val="32"/>
          <w:u w:val="none"/>
          <w:lang w:val="en-US" w:eastAsia="zh-CN"/>
        </w:rPr>
        <w:t xml:space="preserve">    （八）负责</w:t>
      </w:r>
      <w:r>
        <w:rPr>
          <w:rFonts w:hint="eastAsia" w:ascii="仿宋_GB2312" w:eastAsia="仿宋_GB2312" w:cs="仿宋_GB2312"/>
          <w:color w:val="000000"/>
          <w:kern w:val="2"/>
          <w:sz w:val="32"/>
          <w:szCs w:val="32"/>
          <w:u w:val="none"/>
          <w:lang w:val="en-US" w:eastAsia="zh-CN"/>
        </w:rPr>
        <w:t>国有资产监督管理工作，</w:t>
      </w:r>
      <w:r>
        <w:rPr>
          <w:rFonts w:hint="default" w:ascii="仿宋_GB2312" w:hAnsi="Calibri" w:eastAsia="仿宋_GB2312" w:cs="仿宋_GB2312"/>
          <w:color w:val="000000"/>
          <w:kern w:val="2"/>
          <w:sz w:val="32"/>
          <w:szCs w:val="32"/>
          <w:u w:val="none"/>
          <w:lang w:val="en-US" w:eastAsia="zh-CN"/>
        </w:rPr>
        <w:t>参与拟订企业国有资产管理相关制度，按规定管理资产评估工作。</w:t>
      </w:r>
    </w:p>
    <w:p>
      <w:pPr>
        <w:widowControl w:val="0"/>
        <w:autoSpaceDE w:val="0"/>
        <w:spacing w:before="100" w:beforeAutospacing="1" w:after="100" w:afterAutospacing="1" w:line="560" w:lineRule="exact"/>
        <w:ind w:left="0" w:leftChars="0" w:right="0"/>
        <w:jc w:val="left"/>
      </w:pPr>
      <w:r>
        <w:rPr>
          <w:rFonts w:hint="default" w:ascii="仿宋_GB2312" w:hAnsi="Calibri" w:eastAsia="仿宋_GB2312" w:cs="仿宋_GB2312"/>
          <w:color w:val="000000"/>
          <w:kern w:val="2"/>
          <w:sz w:val="32"/>
          <w:szCs w:val="32"/>
          <w:u w:val="none"/>
          <w:lang w:val="en-US" w:eastAsia="zh-CN"/>
        </w:rPr>
        <w:t xml:space="preserve">    （九）参与拟订县级建设投资的有关政策，制定和监督执行基本建设财务管理制度；制定政府投资和政府融资项目投资评审相关政策；负责政府投资和政府融资项目投资评审工作；负责对政府投资项目的财政性资金进行监督管理和跟踪问效；负责有关政策性补贴和专项储备资金财政管理工作。</w:t>
      </w:r>
    </w:p>
    <w:p>
      <w:pPr>
        <w:widowControl w:val="0"/>
        <w:autoSpaceDE w:val="0"/>
        <w:spacing w:before="100" w:beforeAutospacing="1" w:after="100" w:afterAutospacing="1" w:line="560" w:lineRule="exact"/>
        <w:ind w:left="0" w:leftChars="0" w:right="0"/>
        <w:jc w:val="left"/>
      </w:pPr>
      <w:r>
        <w:rPr>
          <w:rFonts w:hint="default" w:ascii="仿宋_GB2312" w:hAnsi="Calibri" w:eastAsia="仿宋_GB2312" w:cs="仿宋_GB2312"/>
          <w:color w:val="000000"/>
          <w:kern w:val="2"/>
          <w:sz w:val="32"/>
          <w:szCs w:val="32"/>
          <w:u w:val="none"/>
          <w:lang w:val="en-US" w:eastAsia="zh-CN"/>
        </w:rPr>
        <w:t xml:space="preserve">    （十）会同有关部门管理县级财政社会保障和就业及医疗卫生支出，会同有关部门拟订社会保障资金的财务管理制度；编制县级社会保障预决算草案。</w:t>
      </w:r>
    </w:p>
    <w:p>
      <w:pPr>
        <w:widowControl w:val="0"/>
        <w:autoSpaceDE w:val="0"/>
        <w:spacing w:before="100" w:beforeAutospacing="1" w:after="100" w:afterAutospacing="1" w:line="560" w:lineRule="exact"/>
        <w:ind w:left="0" w:leftChars="0" w:right="0"/>
        <w:jc w:val="left"/>
      </w:pPr>
      <w:r>
        <w:rPr>
          <w:rFonts w:hint="default" w:ascii="仿宋_GB2312" w:hAnsi="Calibri" w:eastAsia="仿宋_GB2312" w:cs="仿宋_GB2312"/>
          <w:color w:val="000000"/>
          <w:kern w:val="2"/>
          <w:sz w:val="32"/>
          <w:szCs w:val="32"/>
          <w:u w:val="none"/>
          <w:lang w:val="en-US" w:eastAsia="zh-CN"/>
        </w:rPr>
        <w:t xml:space="preserve">    （十一）拟订地方政府性债务管理的制度和办法；承担外国政府和国际金融组织贷款的管理工作；管理财政预算内行政机构、事业单位和社会团体的非贸易外汇。</w:t>
      </w:r>
    </w:p>
    <w:p>
      <w:pPr>
        <w:widowControl w:val="0"/>
        <w:autoSpaceDE w:val="0"/>
        <w:spacing w:before="100" w:beforeAutospacing="1" w:after="100" w:afterAutospacing="1" w:line="560" w:lineRule="exact"/>
        <w:ind w:left="0" w:leftChars="0" w:right="0"/>
        <w:jc w:val="left"/>
      </w:pPr>
      <w:r>
        <w:rPr>
          <w:rFonts w:hint="default" w:ascii="仿宋_GB2312" w:hAnsi="Calibri" w:eastAsia="仿宋_GB2312" w:cs="仿宋_GB2312"/>
          <w:color w:val="000000"/>
          <w:kern w:val="2"/>
          <w:sz w:val="32"/>
          <w:szCs w:val="32"/>
          <w:u w:val="none"/>
          <w:lang w:val="en-US" w:eastAsia="zh-CN"/>
        </w:rPr>
        <w:t xml:space="preserve">    （十二）负责管理全县的会计工作，监督和规范会计行为；制定并组织实施会计制度；负责有关经济鉴证类社会中介机构及其执业人员的资质管理，指导和监督其业务活动；承担会计专业技术资格管理有关工作。</w:t>
      </w:r>
    </w:p>
    <w:p>
      <w:pPr>
        <w:widowControl w:val="0"/>
        <w:autoSpaceDE w:val="0"/>
        <w:spacing w:before="100" w:beforeAutospacing="1" w:after="100" w:afterAutospacing="1" w:line="560" w:lineRule="exact"/>
        <w:ind w:left="0" w:leftChars="0" w:right="0"/>
        <w:jc w:val="left"/>
      </w:pPr>
      <w:r>
        <w:rPr>
          <w:rFonts w:hint="default" w:ascii="仿宋_GB2312" w:hAnsi="Calibri" w:eastAsia="仿宋_GB2312" w:cs="仿宋_GB2312"/>
          <w:color w:val="000000"/>
          <w:kern w:val="2"/>
          <w:sz w:val="32"/>
          <w:szCs w:val="32"/>
          <w:u w:val="none"/>
          <w:lang w:val="en-US" w:eastAsia="zh-CN"/>
        </w:rPr>
        <w:t xml:space="preserve">    （十三）参与拟订县级保障性住房的有关政策；会同有关部门管理县级财政住房保障支出，管理住房改革资金；负责对政府投资保障性住房的财政性资金进行监督管理和跟踪问效。</w:t>
      </w:r>
    </w:p>
    <w:p>
      <w:pPr>
        <w:widowControl w:val="0"/>
        <w:autoSpaceDE w:val="0"/>
        <w:spacing w:before="100" w:beforeAutospacing="1" w:after="100" w:afterAutospacing="1" w:line="560" w:lineRule="exact"/>
        <w:ind w:left="0" w:leftChars="0" w:right="0"/>
        <w:jc w:val="left"/>
      </w:pPr>
      <w:r>
        <w:rPr>
          <w:rFonts w:hint="default" w:ascii="仿宋_GB2312" w:hAnsi="Calibri" w:eastAsia="仿宋_GB2312" w:cs="仿宋_GB2312"/>
          <w:color w:val="000000"/>
          <w:kern w:val="2"/>
          <w:sz w:val="32"/>
          <w:szCs w:val="32"/>
          <w:u w:val="none"/>
          <w:lang w:val="en-US" w:eastAsia="zh-CN"/>
        </w:rPr>
        <w:t xml:space="preserve">    （十四）负责</w:t>
      </w:r>
      <w:r>
        <w:rPr>
          <w:rFonts w:hint="eastAsia" w:ascii="仿宋_GB2312" w:eastAsia="仿宋_GB2312" w:cs="仿宋_GB2312"/>
          <w:color w:val="000000"/>
          <w:kern w:val="2"/>
          <w:sz w:val="32"/>
          <w:szCs w:val="32"/>
          <w:u w:val="none"/>
          <w:lang w:val="en-US" w:eastAsia="zh-CN"/>
        </w:rPr>
        <w:t>地方水利建设基金管理、财政投资评审、推进依法行政和建设法治抚松等相关工作</w:t>
      </w:r>
      <w:r>
        <w:rPr>
          <w:rFonts w:hint="default" w:ascii="仿宋_GB2312" w:hAnsi="Calibri" w:eastAsia="仿宋_GB2312" w:cs="仿宋_GB2312"/>
          <w:color w:val="000000"/>
          <w:kern w:val="2"/>
          <w:sz w:val="32"/>
          <w:szCs w:val="32"/>
          <w:u w:val="none"/>
          <w:lang w:val="en-US" w:eastAsia="zh-CN"/>
        </w:rPr>
        <w:t>。</w:t>
      </w:r>
    </w:p>
    <w:p>
      <w:pPr>
        <w:widowControl w:val="0"/>
        <w:numPr>
          <w:ilvl w:val="0"/>
          <w:numId w:val="1"/>
        </w:numPr>
        <w:autoSpaceDE w:val="0"/>
        <w:spacing w:before="100" w:beforeAutospacing="1" w:after="100" w:afterAutospacing="1" w:line="560" w:lineRule="exact"/>
        <w:ind w:left="0" w:leftChars="0" w:right="0" w:firstLine="640" w:firstLineChars="200"/>
        <w:jc w:val="left"/>
        <w:rPr>
          <w:rFonts w:hint="eastAsia"/>
          <w:b/>
          <w:sz w:val="32"/>
          <w:szCs w:val="32"/>
          <w:lang w:eastAsia="zh-CN"/>
        </w:rPr>
      </w:pPr>
      <w:r>
        <w:rPr>
          <w:rFonts w:hint="default" w:ascii="仿宋_GB2312" w:hAnsi="Calibri" w:eastAsia="仿宋_GB2312" w:cs="仿宋_GB2312"/>
          <w:color w:val="000000"/>
          <w:kern w:val="2"/>
          <w:sz w:val="32"/>
          <w:szCs w:val="32"/>
          <w:u w:val="none"/>
          <w:lang w:val="en-US" w:eastAsia="zh-CN"/>
        </w:rPr>
        <w:t>监督检查财税法规、政策的执行情况，检查反映财政收支管理中的重大问题，提出加强财政管理的政策建议。</w:t>
      </w:r>
    </w:p>
    <w:p>
      <w:pPr>
        <w:widowControl w:val="0"/>
        <w:wordWrap/>
        <w:adjustRightInd/>
        <w:snapToGrid/>
        <w:spacing w:line="600" w:lineRule="exact"/>
        <w:ind w:right="0"/>
        <w:jc w:val="both"/>
        <w:textAlignment w:val="auto"/>
        <w:outlineLvl w:val="9"/>
        <w:rPr>
          <w:rFonts w:hint="eastAsia"/>
          <w:color w:val="FF0000"/>
          <w:sz w:val="32"/>
          <w:szCs w:val="32"/>
        </w:rPr>
      </w:pPr>
      <w:r>
        <w:rPr>
          <w:rFonts w:hint="eastAsia"/>
          <w:b/>
          <w:sz w:val="32"/>
          <w:szCs w:val="32"/>
          <w:lang w:eastAsia="zh-CN"/>
        </w:rPr>
        <w:t>二、</w:t>
      </w:r>
      <w:r>
        <w:rPr>
          <w:rFonts w:hint="eastAsia"/>
          <w:b/>
          <w:sz w:val="32"/>
          <w:szCs w:val="32"/>
        </w:rPr>
        <w:t>财政局内设机构及</w:t>
      </w:r>
      <w:r>
        <w:rPr>
          <w:rFonts w:hint="eastAsia"/>
          <w:b/>
          <w:sz w:val="32"/>
          <w:szCs w:val="32"/>
          <w:lang w:eastAsia="zh-CN"/>
        </w:rPr>
        <w:t>职责</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val="en-US" w:eastAsia="zh-CN"/>
        </w:rPr>
        <w:t>1</w:t>
      </w:r>
      <w:r>
        <w:rPr>
          <w:rFonts w:hint="eastAsia" w:ascii="仿宋" w:hAnsi="仿宋" w:eastAsia="仿宋" w:cs="仿宋"/>
          <w:b/>
          <w:bCs/>
          <w:sz w:val="32"/>
          <w:szCs w:val="32"/>
          <w:lang w:eastAsia="zh-CN"/>
        </w:rPr>
        <w:t>、</w:t>
      </w:r>
      <w:r>
        <w:rPr>
          <w:rFonts w:hint="eastAsia" w:ascii="仿宋" w:hAnsi="仿宋" w:eastAsia="仿宋" w:cs="仿宋"/>
          <w:b/>
          <w:bCs/>
          <w:sz w:val="32"/>
          <w:szCs w:val="32"/>
        </w:rPr>
        <w:t>综合科</w:t>
      </w:r>
    </w:p>
    <w:p>
      <w:pPr>
        <w:numPr>
          <w:numId w:val="0"/>
        </w:numPr>
        <w:wordWrap/>
        <w:adjustRightInd/>
        <w:snapToGrid/>
        <w:spacing w:line="600" w:lineRule="exact"/>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（一）</w:t>
      </w:r>
      <w:r>
        <w:rPr>
          <w:rFonts w:hint="eastAsia" w:ascii="仿宋" w:hAnsi="仿宋" w:eastAsia="仿宋" w:cs="仿宋"/>
          <w:sz w:val="32"/>
          <w:szCs w:val="32"/>
          <w:lang w:eastAsia="zh-CN"/>
        </w:rPr>
        <w:t>负责城镇保障性安居工程项目的资金管理工作。</w:t>
      </w:r>
    </w:p>
    <w:p>
      <w:pPr>
        <w:numPr>
          <w:numId w:val="0"/>
        </w:numPr>
        <w:wordWrap/>
        <w:adjustRightInd/>
        <w:snapToGrid/>
        <w:spacing w:line="600" w:lineRule="exact"/>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负责全县公务员津补贴标准调整、报表相关工作。</w:t>
      </w:r>
    </w:p>
    <w:p>
      <w:pPr>
        <w:numPr>
          <w:numId w:val="0"/>
        </w:numPr>
        <w:wordWrap/>
        <w:adjustRightInd/>
        <w:snapToGrid/>
        <w:spacing w:line="600" w:lineRule="exact"/>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（三）</w:t>
      </w:r>
      <w:r>
        <w:rPr>
          <w:rFonts w:hint="eastAsia" w:ascii="仿宋" w:hAnsi="仿宋" w:eastAsia="仿宋" w:cs="仿宋"/>
          <w:sz w:val="32"/>
          <w:szCs w:val="32"/>
          <w:lang w:eastAsia="zh-CN"/>
        </w:rPr>
        <w:t>参与全县推进政府购买服务改革相关工作。</w:t>
      </w:r>
    </w:p>
    <w:p>
      <w:pPr>
        <w:numPr>
          <w:numId w:val="0"/>
        </w:numPr>
        <w:wordWrap/>
        <w:adjustRightInd/>
        <w:snapToGrid/>
        <w:spacing w:line="600" w:lineRule="exact"/>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（四）</w:t>
      </w:r>
      <w:r>
        <w:rPr>
          <w:rFonts w:hint="eastAsia" w:ascii="仿宋" w:hAnsi="仿宋" w:eastAsia="仿宋" w:cs="仿宋"/>
          <w:sz w:val="32"/>
          <w:szCs w:val="32"/>
          <w:lang w:eastAsia="zh-CN"/>
        </w:rPr>
        <w:t>负责彩票公益金的资金管理工作。</w:t>
      </w:r>
    </w:p>
    <w:p>
      <w:pPr>
        <w:numPr>
          <w:numId w:val="0"/>
        </w:numPr>
        <w:wordWrap/>
        <w:adjustRightInd/>
        <w:snapToGrid/>
        <w:spacing w:line="600" w:lineRule="exact"/>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（五）</w:t>
      </w:r>
      <w:r>
        <w:rPr>
          <w:rFonts w:hint="eastAsia" w:ascii="仿宋" w:hAnsi="仿宋" w:eastAsia="仿宋" w:cs="仿宋"/>
          <w:sz w:val="32"/>
          <w:szCs w:val="32"/>
          <w:lang w:eastAsia="zh-CN"/>
        </w:rPr>
        <w:t>负责财政票据管理工作。</w:t>
      </w:r>
    </w:p>
    <w:p>
      <w:pPr>
        <w:numPr>
          <w:numId w:val="0"/>
        </w:numPr>
        <w:wordWrap/>
        <w:adjustRightInd/>
        <w:snapToGrid/>
        <w:spacing w:line="60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w:t>
      </w:r>
      <w:r>
        <w:rPr>
          <w:rFonts w:hint="eastAsia" w:ascii="仿宋" w:hAnsi="仿宋" w:eastAsia="仿宋" w:cs="仿宋"/>
          <w:sz w:val="32"/>
          <w:szCs w:val="32"/>
          <w:lang w:eastAsia="zh-CN"/>
        </w:rPr>
        <w:t>负责土地出让金收入的管理工作。</w:t>
      </w:r>
      <w:r>
        <w:rPr>
          <w:rFonts w:hint="eastAsia" w:ascii="仿宋" w:hAnsi="仿宋" w:eastAsia="仿宋" w:cs="仿宋"/>
          <w:sz w:val="32"/>
          <w:szCs w:val="32"/>
          <w:lang w:val="en-US" w:eastAsia="zh-CN"/>
        </w:rPr>
        <w:t xml:space="preserve"> </w:t>
      </w:r>
    </w:p>
    <w:p>
      <w:pPr>
        <w:numPr>
          <w:numId w:val="0"/>
        </w:numPr>
        <w:wordWrap/>
        <w:adjustRightInd/>
        <w:snapToGrid/>
        <w:spacing w:line="600" w:lineRule="exact"/>
        <w:ind w:left="0" w:lef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（七）负责县级政府采购管理及处理采购投诉事项工作。</w:t>
      </w:r>
    </w:p>
    <w:p>
      <w:pPr>
        <w:numPr>
          <w:numId w:val="0"/>
        </w:numPr>
        <w:wordWrap/>
        <w:adjustRightInd/>
        <w:snapToGrid/>
        <w:spacing w:line="600" w:lineRule="exact"/>
        <w:ind w:left="0" w:leftChars="0"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（八）负责贯彻国家和省非税收入管理的法律、法规和规章，拟定非税收入管理制度和实施办法，非税收入收支管理，督促部门加强非税收入征管工作。</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b/>
          <w:bCs/>
          <w:color w:val="auto"/>
          <w:sz w:val="32"/>
          <w:szCs w:val="32"/>
        </w:rPr>
      </w:pPr>
      <w:r>
        <w:rPr>
          <w:rFonts w:hint="eastAsia" w:ascii="仿宋" w:hAnsi="仿宋" w:eastAsia="仿宋" w:cs="仿宋"/>
          <w:b/>
          <w:bCs/>
          <w:color w:val="auto"/>
          <w:sz w:val="32"/>
          <w:szCs w:val="32"/>
          <w:lang w:val="en-US" w:eastAsia="zh-CN"/>
        </w:rPr>
        <w:t>2</w:t>
      </w:r>
      <w:r>
        <w:rPr>
          <w:rFonts w:hint="eastAsia" w:ascii="仿宋" w:hAnsi="仿宋" w:eastAsia="仿宋" w:cs="仿宋"/>
          <w:b/>
          <w:bCs/>
          <w:color w:val="auto"/>
          <w:sz w:val="32"/>
          <w:szCs w:val="32"/>
          <w:lang w:eastAsia="zh-CN"/>
        </w:rPr>
        <w:t>、</w:t>
      </w:r>
      <w:r>
        <w:rPr>
          <w:rFonts w:hint="eastAsia" w:ascii="仿宋" w:hAnsi="仿宋" w:eastAsia="仿宋" w:cs="仿宋"/>
          <w:b/>
          <w:bCs/>
          <w:color w:val="auto"/>
          <w:sz w:val="32"/>
          <w:szCs w:val="32"/>
        </w:rPr>
        <w:t>预算科</w:t>
      </w:r>
    </w:p>
    <w:p>
      <w:pPr>
        <w:numPr>
          <w:numId w:val="0"/>
        </w:numPr>
        <w:wordWrap/>
        <w:adjustRightInd/>
        <w:snapToGrid/>
        <w:spacing w:line="600" w:lineRule="exact"/>
        <w:ind w:left="0" w:lef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一是研究提出财政政策、财政体制、预算管理制度和中期财政规划建议；</w:t>
      </w:r>
    </w:p>
    <w:p>
      <w:pPr>
        <w:numPr>
          <w:numId w:val="0"/>
        </w:numPr>
        <w:wordWrap/>
        <w:adjustRightInd/>
        <w:snapToGrid/>
        <w:spacing w:line="600" w:lineRule="exact"/>
        <w:ind w:left="0" w:lef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二是编制年度县本级预算草案和办理预算追加事宜；</w:t>
      </w:r>
    </w:p>
    <w:p>
      <w:pPr>
        <w:numPr>
          <w:numId w:val="0"/>
        </w:numPr>
        <w:wordWrap/>
        <w:adjustRightInd/>
        <w:snapToGrid/>
        <w:spacing w:line="600" w:lineRule="exact"/>
        <w:ind w:left="0" w:lef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三是编制汇总年度县级预算；</w:t>
      </w:r>
    </w:p>
    <w:p>
      <w:pPr>
        <w:numPr>
          <w:numId w:val="0"/>
        </w:numPr>
        <w:wordWrap/>
        <w:adjustRightInd/>
        <w:snapToGrid/>
        <w:spacing w:line="600" w:lineRule="exact"/>
        <w:ind w:left="0" w:lef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四是承担县直部门及乡镇预算审核、批复、调整工作；</w:t>
      </w:r>
    </w:p>
    <w:p>
      <w:pPr>
        <w:numPr>
          <w:numId w:val="0"/>
        </w:numPr>
        <w:wordWrap/>
        <w:adjustRightInd/>
        <w:snapToGrid/>
        <w:spacing w:line="600" w:lineRule="exact"/>
        <w:ind w:left="0" w:lef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五是组织县直部门及乡镇支出标准体系建设及项目库管理工作；</w:t>
      </w:r>
    </w:p>
    <w:p>
      <w:pPr>
        <w:numPr>
          <w:numId w:val="0"/>
        </w:numPr>
        <w:wordWrap/>
        <w:adjustRightInd/>
        <w:snapToGrid/>
        <w:spacing w:line="600" w:lineRule="exact"/>
        <w:ind w:left="0" w:lef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六是提出增收节支和平衡财政收支的政策措施与建议；</w:t>
      </w:r>
    </w:p>
    <w:p>
      <w:pPr>
        <w:numPr>
          <w:numId w:val="0"/>
        </w:numPr>
        <w:wordWrap/>
        <w:adjustRightInd/>
        <w:snapToGrid/>
        <w:spacing w:line="600" w:lineRule="exact"/>
        <w:ind w:left="0" w:lef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七是负责县级预算公开，并督促县直部门和乡镇预算公开；</w:t>
      </w:r>
    </w:p>
    <w:p>
      <w:pPr>
        <w:numPr>
          <w:numId w:val="0"/>
        </w:numPr>
        <w:wordWrap/>
        <w:adjustRightInd/>
        <w:snapToGrid/>
        <w:spacing w:line="600" w:lineRule="exact"/>
        <w:ind w:left="0" w:leftChars="0" w:firstLine="640" w:firstLineChars="200"/>
        <w:textAlignment w:val="auto"/>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八是拟定县级专项资金使用管理的制度和政策；</w:t>
      </w:r>
    </w:p>
    <w:p>
      <w:pPr>
        <w:numPr>
          <w:numId w:val="0"/>
        </w:numPr>
        <w:wordWrap/>
        <w:adjustRightInd/>
        <w:snapToGrid/>
        <w:spacing w:line="600" w:lineRule="exact"/>
        <w:ind w:left="0" w:leftChars="0"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九是研究建立预算绩效管理制度和评价体系，组织开展预算绩效管理工作；</w:t>
      </w:r>
    </w:p>
    <w:p>
      <w:pPr>
        <w:numPr>
          <w:numId w:val="0"/>
        </w:numPr>
        <w:wordWrap/>
        <w:adjustRightInd/>
        <w:snapToGrid/>
        <w:spacing w:line="600" w:lineRule="exact"/>
        <w:ind w:left="0" w:leftChars="0" w:firstLine="640" w:firstLineChars="200"/>
        <w:textAlignment w:val="auto"/>
        <w:rPr>
          <w:rFonts w:hint="eastAsia" w:ascii="仿宋" w:hAnsi="仿宋" w:eastAsia="仿宋" w:cs="仿宋"/>
          <w:b/>
          <w:bCs/>
          <w:sz w:val="32"/>
          <w:szCs w:val="32"/>
          <w:lang w:val="en-US" w:eastAsia="zh-CN"/>
        </w:rPr>
      </w:pPr>
      <w:r>
        <w:rPr>
          <w:rFonts w:hint="eastAsia" w:ascii="仿宋" w:hAnsi="仿宋" w:eastAsia="仿宋" w:cs="仿宋"/>
          <w:color w:val="auto"/>
          <w:sz w:val="32"/>
          <w:szCs w:val="32"/>
          <w:lang w:val="en-US" w:eastAsia="zh-CN"/>
        </w:rPr>
        <w:t>十是承担政府性基金预算管理有关工作。</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val="en-US" w:eastAsia="zh-CN"/>
        </w:rPr>
        <w:t>3</w:t>
      </w:r>
      <w:r>
        <w:rPr>
          <w:rFonts w:hint="eastAsia" w:ascii="仿宋" w:hAnsi="仿宋" w:eastAsia="仿宋" w:cs="仿宋"/>
          <w:b/>
          <w:bCs/>
          <w:sz w:val="32"/>
          <w:szCs w:val="32"/>
        </w:rPr>
        <w:t>、行政政法科</w:t>
      </w:r>
    </w:p>
    <w:p>
      <w:pPr>
        <w:wordWrap/>
        <w:adjustRightInd/>
        <w:snapToGrid/>
        <w:spacing w:line="600" w:lineRule="exact"/>
        <w:ind w:left="0" w:leftChars="0"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（一）负责行政、政法等单位的行政经费、事业经费的预算管理拨付工作。</w:t>
      </w:r>
    </w:p>
    <w:p>
      <w:pPr>
        <w:numPr>
          <w:numId w:val="0"/>
        </w:numPr>
        <w:wordWrap/>
        <w:adjustRightInd/>
        <w:snapToGrid/>
        <w:spacing w:line="60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（二）会同相关科室研究提出行政、政法等部门经费开支标准、定额建议。</w:t>
      </w:r>
    </w:p>
    <w:p>
      <w:pPr>
        <w:numPr>
          <w:numId w:val="0"/>
        </w:numPr>
        <w:wordWrap/>
        <w:adjustRightInd/>
        <w:snapToGrid/>
        <w:spacing w:line="600" w:lineRule="exact"/>
        <w:ind w:left="0" w:left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（三）对国家和省有关差旅费等开支标准做补充规定和解释工作。</w:t>
      </w:r>
    </w:p>
    <w:p>
      <w:pPr>
        <w:numPr>
          <w:numId w:val="0"/>
        </w:numPr>
        <w:wordWrap/>
        <w:adjustRightInd/>
        <w:snapToGrid/>
        <w:spacing w:line="600" w:lineRule="exact"/>
        <w:ind w:left="0" w:left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（四）参与政法部门行业发展规划的审核与汇总上报工作。</w:t>
      </w:r>
    </w:p>
    <w:p>
      <w:pPr>
        <w:numPr>
          <w:numId w:val="0"/>
        </w:numPr>
        <w:wordWrap/>
        <w:adjustRightInd/>
        <w:snapToGrid/>
        <w:spacing w:line="600" w:lineRule="exact"/>
        <w:ind w:left="0" w:left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（五）对专项资金跟踪问效，监督项目实施中资金的管理使用和配套情况，进行项目完成后的绩效考核与情况上报工作。</w:t>
      </w:r>
    </w:p>
    <w:p>
      <w:pPr>
        <w:numPr>
          <w:numId w:val="0"/>
        </w:numPr>
        <w:wordWrap/>
        <w:adjustRightInd/>
        <w:snapToGrid/>
        <w:spacing w:line="600" w:lineRule="exact"/>
        <w:ind w:left="0" w:left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（六）管理行政、政法等部门的财务工作。</w:t>
      </w:r>
    </w:p>
    <w:p>
      <w:pPr>
        <w:numPr>
          <w:numId w:val="0"/>
        </w:numPr>
        <w:wordWrap/>
        <w:adjustRightInd/>
        <w:snapToGrid/>
        <w:spacing w:line="600" w:lineRule="exact"/>
        <w:ind w:left="0" w:leftChars="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（七）编制行政、政法部门的单位预算。按相关科室要求审核年度财务决算。</w:t>
      </w:r>
    </w:p>
    <w:p>
      <w:pPr>
        <w:numPr>
          <w:numId w:val="0"/>
        </w:numPr>
        <w:wordWrap/>
        <w:adjustRightInd/>
        <w:snapToGrid/>
        <w:spacing w:line="60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（八）参与宣传、教育、科技、文化等资金管理工作。</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val="en-US" w:eastAsia="zh-CN"/>
        </w:rPr>
        <w:t>4</w:t>
      </w:r>
      <w:r>
        <w:rPr>
          <w:rFonts w:hint="eastAsia" w:ascii="仿宋" w:hAnsi="仿宋" w:eastAsia="仿宋" w:cs="仿宋"/>
          <w:b/>
          <w:bCs/>
          <w:sz w:val="32"/>
          <w:szCs w:val="32"/>
        </w:rPr>
        <w:t>、经济建设科</w:t>
      </w:r>
    </w:p>
    <w:p>
      <w:pPr>
        <w:numPr>
          <w:numId w:val="0"/>
        </w:numPr>
        <w:wordWrap/>
        <w:adjustRightInd/>
        <w:snapToGrid/>
        <w:spacing w:line="60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（一）承担所联系部门（单位）的部门预算、决算有关工作。</w:t>
      </w:r>
    </w:p>
    <w:p>
      <w:pPr>
        <w:numPr>
          <w:numId w:val="0"/>
        </w:numPr>
        <w:wordWrap/>
        <w:adjustRightInd/>
        <w:snapToGrid/>
        <w:spacing w:line="60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（二）负责节能减排、生态环境保护、新型城镇化、民生实事等工作任务财政资金的管理工作。</w:t>
      </w:r>
    </w:p>
    <w:p>
      <w:pPr>
        <w:numPr>
          <w:numId w:val="0"/>
        </w:numPr>
        <w:wordWrap/>
        <w:adjustRightInd/>
        <w:snapToGrid/>
        <w:spacing w:line="60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（三）牵头负责城市建设相关工作。</w:t>
      </w:r>
    </w:p>
    <w:p>
      <w:pPr>
        <w:numPr>
          <w:numId w:val="0"/>
        </w:numPr>
        <w:wordWrap/>
        <w:adjustRightInd/>
        <w:snapToGrid/>
        <w:spacing w:line="600" w:lineRule="exact"/>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（四）拟订、实施相关专项资金管理办法。</w:t>
      </w:r>
    </w:p>
    <w:p>
      <w:pPr>
        <w:numPr>
          <w:numId w:val="0"/>
        </w:numPr>
        <w:wordWrap/>
        <w:adjustRightInd/>
        <w:snapToGrid/>
        <w:spacing w:line="600" w:lineRule="exact"/>
        <w:ind w:firstLine="640" w:firstLineChars="200"/>
        <w:textAlignment w:val="auto"/>
        <w:rPr>
          <w:rFonts w:hint="eastAsia" w:ascii="仿宋" w:hAnsi="仿宋" w:eastAsia="仿宋" w:cs="仿宋"/>
          <w:b/>
          <w:bCs/>
          <w:sz w:val="32"/>
          <w:szCs w:val="32"/>
        </w:rPr>
      </w:pPr>
      <w:r>
        <w:rPr>
          <w:rFonts w:hint="eastAsia" w:ascii="仿宋" w:hAnsi="仿宋" w:eastAsia="仿宋" w:cs="仿宋"/>
          <w:color w:val="auto"/>
          <w:sz w:val="32"/>
          <w:szCs w:val="32"/>
          <w:lang w:val="en-US" w:eastAsia="zh-CN"/>
        </w:rPr>
        <w:t>（五）协助进行项目的绩效管理工作。</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b/>
          <w:bCs/>
          <w:color w:val="auto"/>
          <w:sz w:val="32"/>
          <w:szCs w:val="32"/>
        </w:rPr>
      </w:pPr>
      <w:r>
        <w:rPr>
          <w:rFonts w:hint="eastAsia" w:ascii="仿宋" w:hAnsi="仿宋" w:eastAsia="仿宋" w:cs="仿宋"/>
          <w:b/>
          <w:bCs/>
          <w:color w:val="auto"/>
          <w:sz w:val="32"/>
          <w:szCs w:val="32"/>
          <w:lang w:val="en-US" w:eastAsia="zh-CN"/>
        </w:rPr>
        <w:t>5</w:t>
      </w:r>
      <w:r>
        <w:rPr>
          <w:rFonts w:hint="eastAsia" w:ascii="仿宋" w:hAnsi="仿宋" w:eastAsia="仿宋" w:cs="仿宋"/>
          <w:b/>
          <w:bCs/>
          <w:color w:val="auto"/>
          <w:sz w:val="32"/>
          <w:szCs w:val="32"/>
        </w:rPr>
        <w:t>、农业科</w:t>
      </w: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（一）承担农业、水利、畜牧、扶贫等方面的部门预算、部门决算和相关领域有关工作。</w:t>
      </w: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（二）研究整理相关支农、扶贫财政政策。</w:t>
      </w: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（三）承担财政支持实施乡村振兴战略农业部分相关工作。</w:t>
      </w: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（四）统筹安排财政扶贫资金。</w:t>
      </w: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（五）负责水利建设基金管理工作。</w:t>
      </w:r>
    </w:p>
    <w:p>
      <w:pPr>
        <w:ind w:firstLine="64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（六）执行相关资金绩效管理工作。</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val="en-US" w:eastAsia="zh-CN"/>
        </w:rPr>
        <w:t>6</w:t>
      </w:r>
      <w:r>
        <w:rPr>
          <w:rFonts w:hint="eastAsia" w:ascii="仿宋" w:hAnsi="仿宋" w:eastAsia="仿宋" w:cs="仿宋"/>
          <w:b/>
          <w:bCs/>
          <w:sz w:val="32"/>
          <w:szCs w:val="32"/>
        </w:rPr>
        <w:t>、社会保障科</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（一）</w:t>
      </w:r>
      <w:r>
        <w:rPr>
          <w:rFonts w:hint="eastAsia" w:ascii="仿宋" w:hAnsi="仿宋" w:eastAsia="仿宋" w:cs="仿宋"/>
          <w:sz w:val="32"/>
          <w:szCs w:val="32"/>
        </w:rPr>
        <w:t>负责</w:t>
      </w:r>
      <w:r>
        <w:rPr>
          <w:rFonts w:hint="eastAsia" w:ascii="仿宋" w:hAnsi="仿宋" w:eastAsia="仿宋" w:cs="仿宋"/>
          <w:sz w:val="32"/>
          <w:szCs w:val="32"/>
          <w:lang w:eastAsia="zh-CN"/>
        </w:rPr>
        <w:t>对就业和社会保障、医疗卫生、优抚对象和退役军人、残疾人事业以及财政对社会保险基金补助等社会保障资金的管理和监督工作。</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（二）</w:t>
      </w:r>
      <w:r>
        <w:rPr>
          <w:rFonts w:hint="eastAsia" w:ascii="仿宋" w:hAnsi="仿宋" w:eastAsia="仿宋" w:cs="仿宋"/>
          <w:sz w:val="32"/>
          <w:szCs w:val="32"/>
        </w:rPr>
        <w:t>负责指导所联系部门</w:t>
      </w:r>
      <w:r>
        <w:rPr>
          <w:rFonts w:hint="eastAsia" w:ascii="仿宋" w:hAnsi="仿宋" w:eastAsia="仿宋" w:cs="仿宋"/>
          <w:sz w:val="32"/>
          <w:szCs w:val="32"/>
          <w:lang w:eastAsia="zh-CN"/>
        </w:rPr>
        <w:t>（</w:t>
      </w:r>
      <w:r>
        <w:rPr>
          <w:rFonts w:hint="eastAsia" w:ascii="仿宋" w:hAnsi="仿宋" w:eastAsia="仿宋" w:cs="仿宋"/>
          <w:sz w:val="32"/>
          <w:szCs w:val="32"/>
        </w:rPr>
        <w:t>单位</w:t>
      </w:r>
      <w:r>
        <w:rPr>
          <w:rFonts w:hint="eastAsia" w:ascii="仿宋" w:hAnsi="仿宋" w:eastAsia="仿宋" w:cs="仿宋"/>
          <w:sz w:val="32"/>
          <w:szCs w:val="32"/>
          <w:lang w:eastAsia="zh-CN"/>
        </w:rPr>
        <w:t>）</w:t>
      </w:r>
      <w:r>
        <w:rPr>
          <w:rFonts w:hint="eastAsia" w:ascii="仿宋" w:hAnsi="仿宋" w:eastAsia="仿宋" w:cs="仿宋"/>
          <w:sz w:val="32"/>
          <w:szCs w:val="32"/>
        </w:rPr>
        <w:t>编制部门预算，审核其上报的预算安排建议，配合预算科审定、批复部门预算。</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（三）负责社会保险基金及社会保障专项基金财务决算编报。</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（四）</w:t>
      </w:r>
      <w:r>
        <w:rPr>
          <w:rFonts w:hint="eastAsia" w:ascii="仿宋" w:hAnsi="仿宋" w:eastAsia="仿宋" w:cs="仿宋"/>
          <w:sz w:val="32"/>
          <w:szCs w:val="32"/>
        </w:rPr>
        <w:t>办理局领导交办的其他事项。</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val="en-US" w:eastAsia="zh-CN"/>
        </w:rPr>
        <w:t>7</w:t>
      </w:r>
      <w:r>
        <w:rPr>
          <w:rFonts w:hint="eastAsia" w:ascii="仿宋" w:hAnsi="仿宋" w:eastAsia="仿宋" w:cs="仿宋"/>
          <w:b/>
          <w:bCs/>
          <w:sz w:val="32"/>
          <w:szCs w:val="32"/>
        </w:rPr>
        <w:t>、粮食贸易科</w:t>
      </w:r>
    </w:p>
    <w:p>
      <w:pPr>
        <w:numPr>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（一）负责县商粮局和县供销联社的部门预算有关工作。</w:t>
      </w:r>
    </w:p>
    <w:p>
      <w:pPr>
        <w:numPr>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（二）管理粮食、贸易方面的资金，承担有关政策性补贴资金的财政管理工作。</w:t>
      </w:r>
    </w:p>
    <w:p>
      <w:pPr>
        <w:numPr>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（三）负责地方金融机构财务监管，参与支持地方金融机构改革，参与防范、处置地方金融风险。</w:t>
      </w:r>
    </w:p>
    <w:p>
      <w:pPr>
        <w:numPr>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（四）负责县域内普惠金融专项资金和农业保险财政补贴的预算管理工作，承担全县政府和社会资本合作（PPP）的财政管理工作。</w:t>
      </w:r>
    </w:p>
    <w:p>
      <w:pPr>
        <w:numPr>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（五）负责全县政府债务的日常监控、评估和管理工作，承担县本级政府债券资金的预算管理工作，承担县本级外国政府贷款和国际金融组织贷款相关业务工作。</w:t>
      </w:r>
    </w:p>
    <w:p>
      <w:pPr>
        <w:numPr>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（六）承担局领导交办的其他事项。</w:t>
      </w:r>
    </w:p>
    <w:p>
      <w:pPr>
        <w:numPr>
          <w:numId w:val="0"/>
        </w:numPr>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8</w:t>
      </w:r>
      <w:r>
        <w:rPr>
          <w:rFonts w:hint="eastAsia" w:ascii="仿宋" w:hAnsi="仿宋" w:eastAsia="仿宋" w:cs="仿宋"/>
          <w:b/>
          <w:bCs/>
          <w:sz w:val="32"/>
          <w:szCs w:val="32"/>
        </w:rPr>
        <w:t>、</w:t>
      </w:r>
      <w:r>
        <w:rPr>
          <w:rFonts w:hint="eastAsia" w:ascii="仿宋" w:hAnsi="仿宋" w:eastAsia="仿宋" w:cs="仿宋"/>
          <w:b/>
          <w:bCs/>
          <w:sz w:val="32"/>
          <w:szCs w:val="32"/>
          <w:lang w:eastAsia="zh-CN"/>
        </w:rPr>
        <w:t>产业发展</w:t>
      </w:r>
      <w:r>
        <w:rPr>
          <w:rFonts w:hint="eastAsia" w:ascii="仿宋" w:hAnsi="仿宋" w:eastAsia="仿宋" w:cs="仿宋"/>
          <w:b/>
          <w:bCs/>
          <w:sz w:val="32"/>
          <w:szCs w:val="32"/>
        </w:rPr>
        <w:t>科</w:t>
      </w:r>
      <w:r>
        <w:rPr>
          <w:rFonts w:hint="eastAsia" w:ascii="仿宋" w:hAnsi="仿宋" w:eastAsia="仿宋" w:cs="仿宋"/>
          <w:b/>
          <w:bCs/>
          <w:color w:val="auto"/>
          <w:sz w:val="32"/>
          <w:szCs w:val="32"/>
          <w:lang w:eastAsia="zh-CN"/>
        </w:rPr>
        <w:t>（抚松县国有资产监督管理办公室）</w:t>
      </w:r>
      <w:r>
        <w:rPr>
          <w:rFonts w:hint="eastAsia" w:ascii="仿宋" w:hAnsi="仿宋" w:eastAsia="仿宋" w:cs="仿宋"/>
          <w:b/>
          <w:bCs/>
          <w:color w:val="auto"/>
          <w:sz w:val="32"/>
          <w:szCs w:val="32"/>
          <w:lang w:val="en-US" w:eastAsia="zh-CN"/>
        </w:rPr>
        <w:t xml:space="preserve">    </w:t>
      </w:r>
      <w:r>
        <w:rPr>
          <w:rFonts w:hint="eastAsia" w:ascii="仿宋" w:hAnsi="仿宋" w:eastAsia="仿宋" w:cs="仿宋"/>
          <w:b/>
          <w:bCs/>
          <w:sz w:val="32"/>
          <w:szCs w:val="32"/>
          <w:lang w:val="en-US" w:eastAsia="zh-CN"/>
        </w:rPr>
        <w:t xml:space="preserve"> </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（一）负责预算单位预决算、工资审核、采购资金审核等相关工作。</w:t>
      </w:r>
    </w:p>
    <w:p>
      <w:pPr>
        <w:ind w:firstLine="640" w:firstLineChars="200"/>
        <w:rPr>
          <w:rFonts w:hint="eastAsia" w:ascii="仿宋_GB2312" w:eastAsia="仿宋_GB2312"/>
          <w:sz w:val="32"/>
          <w:szCs w:val="32"/>
          <w:lang w:eastAsia="zh-CN"/>
        </w:rPr>
      </w:pPr>
      <w:r>
        <w:rPr>
          <w:rFonts w:hint="eastAsia" w:ascii="仿宋" w:hAnsi="仿宋" w:eastAsia="仿宋" w:cs="仿宋"/>
          <w:sz w:val="32"/>
          <w:szCs w:val="32"/>
          <w:lang w:val="en-US" w:eastAsia="zh-CN"/>
        </w:rPr>
        <w:t>（二）</w:t>
      </w:r>
      <w:r>
        <w:rPr>
          <w:rFonts w:hint="eastAsia" w:ascii="仿宋_GB2312" w:eastAsia="仿宋_GB2312"/>
          <w:sz w:val="32"/>
          <w:szCs w:val="32"/>
        </w:rPr>
        <w:t>负责</w:t>
      </w:r>
      <w:r>
        <w:rPr>
          <w:rFonts w:hint="eastAsia" w:ascii="仿宋_GB2312" w:eastAsia="仿宋_GB2312"/>
          <w:sz w:val="32"/>
          <w:szCs w:val="32"/>
          <w:lang w:eastAsia="zh-CN"/>
        </w:rPr>
        <w:t>产业发展科专项资金管理工作。</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（三）依据现行财政政策，推动企业改革深化发展。</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（四）持续做好清欠工作。</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（五）负责国有资产监督管理工作。</w:t>
      </w:r>
    </w:p>
    <w:p>
      <w:pPr>
        <w:widowControl w:val="0"/>
        <w:wordWrap/>
        <w:adjustRightInd/>
        <w:snapToGrid/>
        <w:spacing w:line="600" w:lineRule="exact"/>
        <w:ind w:left="0" w:leftChars="0" w:right="0" w:firstLine="643" w:firstLineChars="200"/>
        <w:jc w:val="both"/>
        <w:textAlignment w:val="auto"/>
        <w:outlineLvl w:val="9"/>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9</w:t>
      </w:r>
      <w:r>
        <w:rPr>
          <w:rFonts w:hint="eastAsia" w:ascii="仿宋" w:hAnsi="仿宋" w:eastAsia="仿宋" w:cs="仿宋"/>
          <w:b/>
          <w:bCs/>
          <w:sz w:val="32"/>
          <w:szCs w:val="32"/>
        </w:rPr>
        <w:t>、会计科</w:t>
      </w:r>
      <w:r>
        <w:rPr>
          <w:rFonts w:hint="eastAsia" w:ascii="仿宋" w:hAnsi="仿宋" w:eastAsia="仿宋" w:cs="仿宋"/>
          <w:b/>
          <w:bCs/>
          <w:sz w:val="32"/>
          <w:szCs w:val="32"/>
          <w:lang w:val="en-US" w:eastAsia="zh-CN"/>
        </w:rPr>
        <w:t xml:space="preserve"> </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（一）</w:t>
      </w:r>
      <w:r>
        <w:rPr>
          <w:rFonts w:hint="eastAsia" w:ascii="仿宋" w:hAnsi="仿宋" w:eastAsia="仿宋" w:cs="仿宋"/>
          <w:sz w:val="32"/>
          <w:szCs w:val="32"/>
        </w:rPr>
        <w:t>负责贯彻实施《会计法》及其他会计法规、规章，并对执法情况进监督检查</w:t>
      </w:r>
      <w:r>
        <w:rPr>
          <w:rFonts w:hint="eastAsia" w:ascii="仿宋" w:hAnsi="仿宋" w:eastAsia="仿宋" w:cs="仿宋"/>
          <w:sz w:val="32"/>
          <w:szCs w:val="32"/>
          <w:lang w:val="en-US" w:eastAsia="zh-CN"/>
        </w:rPr>
        <w:t>。</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（二）</w:t>
      </w:r>
      <w:r>
        <w:rPr>
          <w:rFonts w:hint="eastAsia" w:ascii="仿宋" w:hAnsi="仿宋" w:eastAsia="仿宋" w:cs="仿宋"/>
          <w:sz w:val="32"/>
          <w:szCs w:val="32"/>
        </w:rPr>
        <w:t>负责管理全县会计</w:t>
      </w:r>
      <w:r>
        <w:rPr>
          <w:rFonts w:hint="eastAsia" w:ascii="仿宋" w:hAnsi="仿宋" w:eastAsia="仿宋" w:cs="仿宋"/>
          <w:sz w:val="32"/>
          <w:szCs w:val="32"/>
          <w:lang w:eastAsia="zh-CN"/>
        </w:rPr>
        <w:t>规章</w:t>
      </w:r>
      <w:r>
        <w:rPr>
          <w:rFonts w:hint="eastAsia" w:ascii="仿宋" w:hAnsi="仿宋" w:eastAsia="仿宋" w:cs="仿宋"/>
          <w:sz w:val="32"/>
          <w:szCs w:val="32"/>
        </w:rPr>
        <w:t>，了解、检查会计工作情况，总结、交流会计工作经验，研究并制定完善会计工作措施。</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（三）</w:t>
      </w:r>
      <w:r>
        <w:rPr>
          <w:rFonts w:hint="eastAsia" w:ascii="仿宋" w:hAnsi="仿宋" w:eastAsia="仿宋" w:cs="仿宋"/>
          <w:sz w:val="32"/>
          <w:szCs w:val="32"/>
        </w:rPr>
        <w:t>负责组织对企业会计准则体系和事业单位会计制度的贯彻执行，宣传、解释并检查执行情况，开展会计准则运行情况分析。</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（四）</w:t>
      </w:r>
      <w:r>
        <w:rPr>
          <w:rFonts w:hint="eastAsia" w:ascii="仿宋" w:hAnsi="仿宋" w:eastAsia="仿宋" w:cs="仿宋"/>
          <w:sz w:val="32"/>
          <w:szCs w:val="32"/>
        </w:rPr>
        <w:t>负责</w:t>
      </w:r>
      <w:r>
        <w:rPr>
          <w:rFonts w:hint="eastAsia" w:ascii="仿宋" w:hAnsi="仿宋" w:eastAsia="仿宋" w:cs="仿宋"/>
          <w:sz w:val="32"/>
          <w:szCs w:val="32"/>
          <w:lang w:eastAsia="zh-CN"/>
        </w:rPr>
        <w:t>全县内部控制软件的报送工作并组织实施，</w:t>
      </w:r>
      <w:r>
        <w:rPr>
          <w:rFonts w:hint="eastAsia" w:ascii="仿宋" w:hAnsi="仿宋" w:eastAsia="仿宋" w:cs="仿宋"/>
          <w:sz w:val="32"/>
          <w:szCs w:val="32"/>
        </w:rPr>
        <w:t>宣传、解释并检查其执行情况。</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（五）</w:t>
      </w:r>
      <w:r>
        <w:rPr>
          <w:rFonts w:hint="eastAsia" w:ascii="仿宋" w:hAnsi="仿宋" w:eastAsia="仿宋" w:cs="仿宋"/>
          <w:sz w:val="32"/>
          <w:szCs w:val="32"/>
        </w:rPr>
        <w:t>负责拟订会计基础规范考核意见，指导和推动全县会计基础工作规范化建设。</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（六）</w:t>
      </w:r>
      <w:r>
        <w:rPr>
          <w:rFonts w:hint="eastAsia" w:ascii="仿宋" w:hAnsi="仿宋" w:eastAsia="仿宋" w:cs="仿宋"/>
          <w:sz w:val="32"/>
          <w:szCs w:val="32"/>
        </w:rPr>
        <w:t>负责对代理记账机构的管理、指导工作。</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（七）</w:t>
      </w:r>
      <w:r>
        <w:rPr>
          <w:rFonts w:hint="eastAsia" w:ascii="仿宋" w:hAnsi="仿宋" w:eastAsia="仿宋" w:cs="仿宋"/>
          <w:sz w:val="32"/>
          <w:szCs w:val="32"/>
        </w:rPr>
        <w:t>负责制订会计人员管理办法，表彰、奖励会计工作先进集体和优秀会计人员；向省厅推荐参加全国会计领军（后备人才）选拔培养，并组织实施本县会计人才的选拔培养工作；维护会计人员合法权益，受理会计人员受打击报复重点案件。</w:t>
      </w:r>
    </w:p>
    <w:p>
      <w:pPr>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（八）</w:t>
      </w:r>
      <w:r>
        <w:rPr>
          <w:rFonts w:hint="eastAsia" w:ascii="仿宋" w:hAnsi="仿宋" w:eastAsia="仿宋" w:cs="仿宋"/>
          <w:sz w:val="32"/>
          <w:szCs w:val="32"/>
        </w:rPr>
        <w:t>负责管理和指导全县会计人员继续教育工作，制定培训规划，管理、监督全县各会计人员培训机构，进行检查、考核、备案、公告。</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b/>
          <w:bCs/>
          <w:color w:val="auto"/>
          <w:sz w:val="32"/>
          <w:szCs w:val="32"/>
        </w:rPr>
      </w:pPr>
      <w:r>
        <w:rPr>
          <w:rFonts w:hint="eastAsia" w:ascii="仿宋" w:hAnsi="仿宋" w:eastAsia="仿宋" w:cs="仿宋"/>
          <w:b/>
          <w:bCs/>
          <w:color w:val="auto"/>
          <w:sz w:val="32"/>
          <w:szCs w:val="32"/>
          <w:lang w:val="en-US" w:eastAsia="zh-CN"/>
        </w:rPr>
        <w:t>10</w:t>
      </w:r>
      <w:r>
        <w:rPr>
          <w:rFonts w:hint="eastAsia" w:ascii="仿宋" w:hAnsi="仿宋" w:eastAsia="仿宋" w:cs="仿宋"/>
          <w:b/>
          <w:bCs/>
          <w:color w:val="auto"/>
          <w:sz w:val="32"/>
          <w:szCs w:val="32"/>
        </w:rPr>
        <w:t>、人事教育科</w:t>
      </w:r>
    </w:p>
    <w:p>
      <w:pPr>
        <w:widowControl w:val="0"/>
        <w:numPr>
          <w:numId w:val="0"/>
        </w:numPr>
        <w:wordWrap/>
        <w:adjustRightInd/>
        <w:snapToGrid/>
        <w:spacing w:line="576" w:lineRule="exac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lang w:eastAsia="zh-CN"/>
        </w:rPr>
        <w:t>（一）</w:t>
      </w:r>
      <w:r>
        <w:rPr>
          <w:rFonts w:hint="eastAsia" w:ascii="仿宋" w:hAnsi="仿宋" w:eastAsia="仿宋" w:cs="仿宋"/>
          <w:sz w:val="32"/>
          <w:szCs w:val="32"/>
        </w:rPr>
        <w:t>负责局机关、直属单位的思想建设、组织建设和作风建设。</w:t>
      </w:r>
    </w:p>
    <w:p>
      <w:pPr>
        <w:widowControl w:val="0"/>
        <w:numPr>
          <w:numId w:val="0"/>
        </w:numPr>
        <w:wordWrap/>
        <w:adjustRightInd/>
        <w:snapToGrid/>
        <w:spacing w:line="576" w:lineRule="exac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(二)负责</w:t>
      </w:r>
      <w:r>
        <w:rPr>
          <w:rFonts w:hint="eastAsia" w:ascii="仿宋" w:hAnsi="仿宋" w:eastAsia="仿宋" w:cs="仿宋"/>
          <w:sz w:val="32"/>
          <w:szCs w:val="32"/>
          <w:lang w:eastAsia="zh-CN"/>
        </w:rPr>
        <w:t>机关和</w:t>
      </w:r>
      <w:r>
        <w:rPr>
          <w:rFonts w:hint="eastAsia" w:ascii="仿宋" w:hAnsi="仿宋" w:eastAsia="仿宋" w:cs="仿宋"/>
          <w:sz w:val="32"/>
          <w:szCs w:val="32"/>
        </w:rPr>
        <w:t>直属单位</w:t>
      </w:r>
      <w:r>
        <w:rPr>
          <w:rFonts w:hint="eastAsia" w:ascii="仿宋" w:hAnsi="仿宋" w:eastAsia="仿宋" w:cs="仿宋"/>
          <w:sz w:val="32"/>
          <w:szCs w:val="32"/>
          <w:lang w:eastAsia="zh-CN"/>
        </w:rPr>
        <w:t>的</w:t>
      </w:r>
      <w:r>
        <w:rPr>
          <w:rFonts w:hint="eastAsia" w:ascii="仿宋" w:hAnsi="仿宋" w:eastAsia="仿宋" w:cs="仿宋"/>
          <w:sz w:val="32"/>
          <w:szCs w:val="32"/>
        </w:rPr>
        <w:t>党</w:t>
      </w:r>
      <w:r>
        <w:rPr>
          <w:rFonts w:hint="eastAsia" w:ascii="仿宋" w:hAnsi="仿宋" w:eastAsia="仿宋" w:cs="仿宋"/>
          <w:sz w:val="32"/>
          <w:szCs w:val="32"/>
          <w:lang w:eastAsia="zh-CN"/>
        </w:rPr>
        <w:t>群</w:t>
      </w:r>
      <w:r>
        <w:rPr>
          <w:rFonts w:hint="eastAsia" w:ascii="仿宋" w:hAnsi="仿宋" w:eastAsia="仿宋" w:cs="仿宋"/>
          <w:sz w:val="32"/>
          <w:szCs w:val="32"/>
        </w:rPr>
        <w:t>工作。</w:t>
      </w:r>
    </w:p>
    <w:p>
      <w:pPr>
        <w:widowControl w:val="0"/>
        <w:wordWrap/>
        <w:adjustRightInd/>
        <w:snapToGrid/>
        <w:spacing w:line="576" w:lineRule="exact"/>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w:t>
      </w:r>
      <w:r>
        <w:rPr>
          <w:rFonts w:hint="eastAsia" w:ascii="仿宋" w:hAnsi="仿宋" w:eastAsia="仿宋" w:cs="仿宋"/>
          <w:sz w:val="32"/>
          <w:szCs w:val="32"/>
          <w:lang w:eastAsia="zh-CN"/>
        </w:rPr>
        <w:t>三</w:t>
      </w:r>
      <w:r>
        <w:rPr>
          <w:rFonts w:hint="eastAsia" w:ascii="仿宋" w:hAnsi="仿宋" w:eastAsia="仿宋" w:cs="仿宋"/>
          <w:sz w:val="32"/>
          <w:szCs w:val="32"/>
        </w:rPr>
        <w:t>)负责局机关及直属单位的机构设置、人事管理、劳动工资和人员编制等管理工作。</w:t>
      </w:r>
    </w:p>
    <w:p>
      <w:pPr>
        <w:widowControl w:val="0"/>
        <w:wordWrap/>
        <w:adjustRightInd/>
        <w:snapToGrid/>
        <w:spacing w:line="576"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w:t>
      </w:r>
      <w:r>
        <w:rPr>
          <w:rFonts w:hint="eastAsia" w:ascii="仿宋" w:hAnsi="仿宋" w:eastAsia="仿宋" w:cs="仿宋"/>
          <w:sz w:val="32"/>
          <w:szCs w:val="32"/>
          <w:lang w:eastAsia="zh-CN"/>
        </w:rPr>
        <w:t>四</w:t>
      </w:r>
      <w:r>
        <w:rPr>
          <w:rFonts w:hint="eastAsia" w:ascii="仿宋" w:hAnsi="仿宋" w:eastAsia="仿宋" w:cs="仿宋"/>
          <w:sz w:val="32"/>
          <w:szCs w:val="32"/>
        </w:rPr>
        <w:t>)</w:t>
      </w:r>
      <w:r>
        <w:rPr>
          <w:rFonts w:hint="eastAsia" w:ascii="仿宋" w:hAnsi="仿宋" w:eastAsia="仿宋" w:cs="仿宋"/>
          <w:sz w:val="32"/>
          <w:szCs w:val="32"/>
          <w:lang w:eastAsia="zh-CN"/>
        </w:rPr>
        <w:t>拟定并组织实施全县财政系统的培训教育规划，调查和研究全县财政系统干部队伍的精神文明状况。</w:t>
      </w:r>
    </w:p>
    <w:p>
      <w:pPr>
        <w:widowControl w:val="0"/>
        <w:wordWrap/>
        <w:adjustRightInd/>
        <w:snapToGrid/>
        <w:spacing w:line="576"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w:t>
      </w:r>
      <w:r>
        <w:rPr>
          <w:rFonts w:hint="eastAsia" w:ascii="仿宋" w:hAnsi="仿宋" w:eastAsia="仿宋" w:cs="仿宋"/>
          <w:sz w:val="32"/>
          <w:szCs w:val="32"/>
          <w:lang w:eastAsia="zh-CN"/>
        </w:rPr>
        <w:t>五</w:t>
      </w:r>
      <w:r>
        <w:rPr>
          <w:rFonts w:hint="eastAsia" w:ascii="仿宋" w:hAnsi="仿宋" w:eastAsia="仿宋" w:cs="仿宋"/>
          <w:sz w:val="32"/>
          <w:szCs w:val="32"/>
        </w:rPr>
        <w:t>)</w:t>
      </w:r>
      <w:r>
        <w:rPr>
          <w:rFonts w:hint="eastAsia" w:ascii="仿宋" w:hAnsi="仿宋" w:eastAsia="仿宋" w:cs="仿宋"/>
          <w:sz w:val="32"/>
          <w:szCs w:val="32"/>
          <w:lang w:eastAsia="zh-CN"/>
        </w:rPr>
        <w:t>承办局党组、县委组织部、县直机关党工委、县委宣传部及局领导交办的其他事项。</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val="en-US" w:eastAsia="zh-CN"/>
        </w:rPr>
        <w:t>11</w:t>
      </w:r>
      <w:r>
        <w:rPr>
          <w:rFonts w:hint="eastAsia" w:ascii="仿宋" w:hAnsi="仿宋" w:eastAsia="仿宋" w:cs="仿宋"/>
          <w:b/>
          <w:bCs/>
          <w:sz w:val="32"/>
          <w:szCs w:val="32"/>
        </w:rPr>
        <w:t>、国库科</w:t>
      </w:r>
    </w:p>
    <w:p>
      <w:pPr>
        <w:spacing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（一）合理调度预算资金。</w:t>
      </w:r>
    </w:p>
    <w:p>
      <w:pPr>
        <w:spacing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（二）组织预算执行与分析预测，及时提供财政预算执行分析和调研材料，按时报送各项财政报表及相关的统计资料。</w:t>
      </w:r>
    </w:p>
    <w:p>
      <w:pPr>
        <w:spacing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（三）执行国家金库管理制度和总预算会计制度</w:t>
      </w:r>
    </w:p>
    <w:p>
      <w:pPr>
        <w:spacing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（四）继续深化国库集中收付改革，积极开展支付电子化改革。</w:t>
      </w:r>
    </w:p>
    <w:p>
      <w:pPr>
        <w:spacing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（五）进行总会计核算及编报财政总决算，牵头组织部门决算工作。</w:t>
      </w:r>
    </w:p>
    <w:p>
      <w:pPr>
        <w:spacing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（六）牵头组织部门综合财务报告的编制，并汇总编制政府综合财务报告。</w:t>
      </w:r>
    </w:p>
    <w:p>
      <w:pPr>
        <w:spacing w:line="360" w:lineRule="auto"/>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（七）管理财政和预算单位银行账户。</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w:t>
      </w:r>
      <w:r>
        <w:rPr>
          <w:rFonts w:hint="eastAsia" w:ascii="仿宋" w:hAnsi="仿宋" w:eastAsia="仿宋" w:cs="仿宋"/>
          <w:sz w:val="32"/>
          <w:szCs w:val="32"/>
          <w:lang w:eastAsia="zh-CN"/>
        </w:rPr>
        <w:t>配合各科室做好各项审计检查工作</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（九）负责综合性财政统计和分析工作。</w:t>
      </w:r>
    </w:p>
    <w:p>
      <w:pPr>
        <w:spacing w:line="360" w:lineRule="auto"/>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（十）负责编制工资统发报表、决算工作。</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b/>
          <w:bCs/>
          <w:color w:val="auto"/>
          <w:sz w:val="32"/>
          <w:szCs w:val="32"/>
        </w:rPr>
      </w:pPr>
      <w:r>
        <w:rPr>
          <w:rFonts w:hint="eastAsia" w:ascii="仿宋" w:hAnsi="仿宋" w:eastAsia="仿宋" w:cs="仿宋"/>
          <w:b/>
          <w:bCs/>
          <w:color w:val="auto"/>
          <w:sz w:val="32"/>
          <w:szCs w:val="32"/>
          <w:lang w:val="en-US" w:eastAsia="zh-CN"/>
        </w:rPr>
        <w:t>12</w:t>
      </w:r>
      <w:r>
        <w:rPr>
          <w:rFonts w:hint="eastAsia" w:ascii="仿宋" w:hAnsi="仿宋" w:eastAsia="仿宋" w:cs="仿宋"/>
          <w:b/>
          <w:bCs/>
          <w:color w:val="auto"/>
          <w:sz w:val="32"/>
          <w:szCs w:val="32"/>
        </w:rPr>
        <w:t>、办公室</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（一）</w:t>
      </w:r>
      <w:r>
        <w:rPr>
          <w:rFonts w:hint="eastAsia" w:ascii="仿宋" w:hAnsi="仿宋" w:eastAsia="仿宋" w:cs="仿宋"/>
          <w:sz w:val="32"/>
          <w:szCs w:val="32"/>
        </w:rPr>
        <w:t>负责文电、会务、机要、档案等机关日常运</w:t>
      </w:r>
      <w:r>
        <w:rPr>
          <w:rFonts w:hint="eastAsia" w:ascii="仿宋" w:hAnsi="仿宋" w:eastAsia="仿宋" w:cs="仿宋"/>
          <w:sz w:val="32"/>
          <w:szCs w:val="32"/>
          <w:lang w:eastAsia="zh-CN"/>
        </w:rPr>
        <w:t>转</w:t>
      </w:r>
      <w:r>
        <w:rPr>
          <w:rFonts w:hint="eastAsia" w:ascii="仿宋" w:hAnsi="仿宋" w:eastAsia="仿宋" w:cs="仿宋"/>
          <w:sz w:val="32"/>
          <w:szCs w:val="32"/>
        </w:rPr>
        <w:t>工作；</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承担文字综合、信息、安全、保密、政务公开、督查督办、协调提案议案办理、政务协调、新闻发布等工作；</w:t>
      </w:r>
      <w:r>
        <w:rPr>
          <w:rFonts w:hint="eastAsia" w:ascii="仿宋" w:hAnsi="仿宋" w:eastAsia="仿宋" w:cs="仿宋"/>
          <w:sz w:val="32"/>
          <w:szCs w:val="32"/>
          <w:lang w:val="en-US" w:eastAsia="zh-CN"/>
        </w:rPr>
        <w:t xml:space="preserve">  </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（三）</w:t>
      </w:r>
      <w:r>
        <w:rPr>
          <w:rFonts w:hint="eastAsia" w:ascii="仿宋" w:hAnsi="仿宋" w:eastAsia="仿宋" w:cs="仿宋"/>
          <w:sz w:val="32"/>
          <w:szCs w:val="32"/>
        </w:rPr>
        <w:t>承担机关财务、政府采购、国有资产、后勤管理工作。</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（四）</w:t>
      </w:r>
      <w:r>
        <w:rPr>
          <w:rFonts w:hint="eastAsia" w:ascii="仿宋" w:hAnsi="仿宋" w:eastAsia="仿宋" w:cs="仿宋"/>
          <w:sz w:val="32"/>
          <w:szCs w:val="32"/>
        </w:rPr>
        <w:t>完成领导交办的其他</w:t>
      </w:r>
      <w:r>
        <w:rPr>
          <w:rFonts w:hint="eastAsia" w:ascii="仿宋" w:hAnsi="仿宋" w:eastAsia="仿宋" w:cs="仿宋"/>
          <w:sz w:val="32"/>
          <w:szCs w:val="32"/>
          <w:lang w:eastAsia="zh-CN"/>
        </w:rPr>
        <w:t>事项</w:t>
      </w:r>
      <w:r>
        <w:rPr>
          <w:rFonts w:hint="eastAsia" w:ascii="仿宋" w:hAnsi="仿宋" w:eastAsia="仿宋" w:cs="仿宋"/>
          <w:sz w:val="32"/>
          <w:szCs w:val="32"/>
        </w:rPr>
        <w:t>。</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b/>
          <w:bCs/>
          <w:color w:val="auto"/>
          <w:sz w:val="32"/>
          <w:szCs w:val="32"/>
        </w:rPr>
      </w:pPr>
      <w:r>
        <w:rPr>
          <w:rFonts w:hint="eastAsia" w:ascii="仿宋" w:hAnsi="仿宋" w:eastAsia="仿宋" w:cs="仿宋"/>
          <w:b/>
          <w:bCs/>
          <w:color w:val="auto"/>
          <w:sz w:val="32"/>
          <w:szCs w:val="32"/>
          <w:lang w:val="en-US" w:eastAsia="zh-CN"/>
        </w:rPr>
        <w:t>13</w:t>
      </w:r>
      <w:r>
        <w:rPr>
          <w:rFonts w:hint="eastAsia" w:ascii="仿宋" w:hAnsi="仿宋" w:eastAsia="仿宋" w:cs="仿宋"/>
          <w:b/>
          <w:bCs/>
          <w:color w:val="auto"/>
          <w:sz w:val="32"/>
          <w:szCs w:val="32"/>
        </w:rPr>
        <w:t>、监督检查科</w:t>
      </w:r>
    </w:p>
    <w:p>
      <w:pPr>
        <w:widowControl w:val="0"/>
        <w:numPr>
          <w:numId w:val="0"/>
        </w:numPr>
        <w:wordWrap/>
        <w:adjustRightInd/>
        <w:snapToGrid/>
        <w:spacing w:line="560" w:lineRule="exact"/>
        <w:ind w:left="0" w:leftChars="0" w:right="0" w:firstLine="640" w:firstLineChars="200"/>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（一）</w:t>
      </w:r>
      <w:r>
        <w:rPr>
          <w:rFonts w:hint="eastAsia" w:ascii="仿宋" w:hAnsi="仿宋" w:eastAsia="仿宋" w:cs="仿宋"/>
          <w:sz w:val="32"/>
          <w:szCs w:val="32"/>
          <w:lang w:eastAsia="zh-CN"/>
        </w:rPr>
        <w:t>监督财政法规、政策的执行情况；</w:t>
      </w:r>
    </w:p>
    <w:p>
      <w:pPr>
        <w:widowControl w:val="0"/>
        <w:numPr>
          <w:numId w:val="0"/>
        </w:numPr>
        <w:wordWrap/>
        <w:adjustRightInd/>
        <w:snapToGrid/>
        <w:spacing w:line="560" w:lineRule="exact"/>
        <w:ind w:left="0" w:leftChars="0" w:right="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检查反映财政收支管理中的重大问题；</w:t>
      </w:r>
    </w:p>
    <w:p>
      <w:pPr>
        <w:widowControl w:val="0"/>
        <w:numPr>
          <w:numId w:val="0"/>
        </w:numPr>
        <w:wordWrap/>
        <w:adjustRightInd/>
        <w:snapToGrid/>
        <w:spacing w:line="560" w:lineRule="exact"/>
        <w:ind w:left="0" w:leftChars="0" w:right="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w:t>
      </w:r>
      <w:r>
        <w:rPr>
          <w:rFonts w:hint="eastAsia" w:ascii="仿宋" w:hAnsi="仿宋" w:eastAsia="仿宋" w:cs="仿宋"/>
          <w:sz w:val="32"/>
          <w:szCs w:val="32"/>
          <w:lang w:eastAsia="zh-CN"/>
        </w:rPr>
        <w:t>依法查处重点违反财经纪律和打击报复案件；</w:t>
      </w:r>
    </w:p>
    <w:p>
      <w:pPr>
        <w:widowControl w:val="0"/>
        <w:numPr>
          <w:numId w:val="0"/>
        </w:numPr>
        <w:wordWrap/>
        <w:adjustRightInd/>
        <w:snapToGrid/>
        <w:spacing w:line="560" w:lineRule="exact"/>
        <w:ind w:left="0" w:leftChars="0" w:right="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w:t>
      </w:r>
      <w:r>
        <w:rPr>
          <w:rFonts w:hint="eastAsia" w:ascii="仿宋" w:hAnsi="仿宋" w:eastAsia="仿宋" w:cs="仿宋"/>
          <w:sz w:val="32"/>
          <w:szCs w:val="32"/>
          <w:lang w:eastAsia="zh-CN"/>
        </w:rPr>
        <w:t>监督国家、省、市专项资金管理情况；</w:t>
      </w:r>
    </w:p>
    <w:p>
      <w:pPr>
        <w:widowControl w:val="0"/>
        <w:numPr>
          <w:numId w:val="0"/>
        </w:numPr>
        <w:wordWrap/>
        <w:adjustRightInd/>
        <w:snapToGrid/>
        <w:spacing w:line="560" w:lineRule="exact"/>
        <w:ind w:left="0" w:leftChars="0" w:right="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w:t>
      </w:r>
      <w:r>
        <w:rPr>
          <w:rFonts w:hint="eastAsia" w:ascii="仿宋" w:hAnsi="仿宋" w:eastAsia="仿宋" w:cs="仿宋"/>
          <w:sz w:val="32"/>
          <w:szCs w:val="32"/>
          <w:lang w:eastAsia="zh-CN"/>
        </w:rPr>
        <w:t>牵头组织和培训人员对企事业单位会计信息质量的检查工作；</w:t>
      </w:r>
    </w:p>
    <w:p>
      <w:pPr>
        <w:widowControl w:val="0"/>
        <w:numPr>
          <w:numId w:val="0"/>
        </w:numPr>
        <w:wordWrap/>
        <w:adjustRightInd/>
        <w:snapToGrid/>
        <w:spacing w:line="560" w:lineRule="exact"/>
        <w:ind w:left="0" w:leftChars="0" w:right="0" w:firstLine="640" w:firstLineChars="200"/>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w:t>
      </w:r>
      <w:r>
        <w:rPr>
          <w:rFonts w:hint="eastAsia" w:ascii="仿宋" w:hAnsi="仿宋" w:eastAsia="仿宋" w:cs="仿宋"/>
          <w:sz w:val="32"/>
          <w:szCs w:val="32"/>
          <w:lang w:eastAsia="zh-CN"/>
        </w:rPr>
        <w:t>拟订局机关及局属事业单位内部审计管理工作的有关规定和实施办法；</w:t>
      </w:r>
    </w:p>
    <w:p>
      <w:pPr>
        <w:widowControl w:val="0"/>
        <w:numPr>
          <w:numId w:val="0"/>
        </w:numPr>
        <w:wordWrap/>
        <w:adjustRightInd/>
        <w:snapToGrid/>
        <w:spacing w:line="560" w:lineRule="exact"/>
        <w:ind w:left="0" w:leftChars="0" w:right="0"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 w:hAnsi="仿宋" w:eastAsia="仿宋" w:cs="仿宋"/>
          <w:sz w:val="32"/>
          <w:szCs w:val="32"/>
          <w:lang w:val="en-US" w:eastAsia="zh-CN"/>
        </w:rPr>
        <w:t>（七）</w:t>
      </w:r>
      <w:r>
        <w:rPr>
          <w:rFonts w:hint="eastAsia" w:ascii="仿宋" w:hAnsi="仿宋" w:eastAsia="仿宋" w:cs="仿宋"/>
          <w:sz w:val="32"/>
          <w:szCs w:val="32"/>
          <w:lang w:eastAsia="zh-CN"/>
        </w:rPr>
        <w:t>负责内审工作，监督局内各科室及所属事业单位在预算编制和预算执行过程中执行财政法规、政策、制度和财务收支管理情况。</w:t>
      </w:r>
    </w:p>
    <w:p>
      <w:pPr>
        <w:widowControl w:val="0"/>
        <w:wordWrap/>
        <w:adjustRightInd/>
        <w:snapToGrid/>
        <w:spacing w:line="600" w:lineRule="exact"/>
        <w:ind w:right="0" w:firstLine="643" w:firstLineChars="200"/>
        <w:jc w:val="both"/>
        <w:textAlignment w:val="auto"/>
        <w:outlineLvl w:val="9"/>
        <w:rPr>
          <w:rFonts w:hint="eastAsia" w:ascii="宋体" w:hAnsi="宋体" w:eastAsia="宋体" w:cs="宋体"/>
          <w:b/>
          <w:bCs/>
          <w:sz w:val="32"/>
          <w:szCs w:val="32"/>
        </w:rPr>
      </w:pPr>
      <w:r>
        <w:rPr>
          <w:rFonts w:hint="eastAsia" w:ascii="宋体" w:hAnsi="宋体" w:cs="宋体"/>
          <w:b/>
          <w:bCs/>
          <w:sz w:val="32"/>
          <w:szCs w:val="32"/>
          <w:lang w:eastAsia="zh-CN"/>
        </w:rPr>
        <w:t>三</w:t>
      </w:r>
      <w:r>
        <w:rPr>
          <w:rFonts w:hint="eastAsia" w:ascii="宋体" w:hAnsi="宋体" w:eastAsia="宋体" w:cs="宋体"/>
          <w:b/>
          <w:bCs/>
          <w:sz w:val="32"/>
          <w:szCs w:val="32"/>
          <w:lang w:eastAsia="zh-CN"/>
        </w:rPr>
        <w:t>、</w:t>
      </w:r>
      <w:r>
        <w:rPr>
          <w:rFonts w:hint="eastAsia" w:ascii="宋体" w:hAnsi="宋体" w:cs="宋体"/>
          <w:b/>
          <w:bCs/>
          <w:sz w:val="32"/>
          <w:szCs w:val="32"/>
          <w:lang w:eastAsia="zh-CN"/>
        </w:rPr>
        <w:t>直属</w:t>
      </w:r>
      <w:r>
        <w:rPr>
          <w:rFonts w:hint="eastAsia" w:ascii="宋体" w:hAnsi="宋体" w:eastAsia="宋体" w:cs="宋体"/>
          <w:b/>
          <w:bCs/>
          <w:sz w:val="32"/>
          <w:szCs w:val="32"/>
          <w:lang w:eastAsia="zh-CN"/>
        </w:rPr>
        <w:t>事业</w:t>
      </w:r>
      <w:r>
        <w:rPr>
          <w:rFonts w:hint="eastAsia" w:ascii="宋体" w:hAnsi="宋体" w:eastAsia="宋体" w:cs="宋体"/>
          <w:b/>
          <w:bCs/>
          <w:sz w:val="32"/>
          <w:szCs w:val="32"/>
        </w:rPr>
        <w:t>单位</w:t>
      </w:r>
      <w:r>
        <w:rPr>
          <w:rFonts w:hint="eastAsia" w:ascii="宋体" w:hAnsi="宋体" w:cs="宋体"/>
          <w:b/>
          <w:bCs/>
          <w:sz w:val="32"/>
          <w:szCs w:val="32"/>
          <w:lang w:eastAsia="zh-CN"/>
        </w:rPr>
        <w:t>及职责</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b/>
          <w:bCs/>
          <w:color w:val="auto"/>
          <w:sz w:val="32"/>
          <w:szCs w:val="32"/>
        </w:rPr>
      </w:pPr>
      <w:r>
        <w:rPr>
          <w:rFonts w:hint="eastAsia" w:ascii="仿宋" w:hAnsi="仿宋" w:eastAsia="仿宋" w:cs="仿宋"/>
          <w:b/>
          <w:bCs/>
          <w:color w:val="auto"/>
          <w:sz w:val="32"/>
          <w:szCs w:val="32"/>
          <w:lang w:val="en-US" w:eastAsia="zh-CN"/>
        </w:rPr>
        <w:t>1</w:t>
      </w:r>
      <w:r>
        <w:rPr>
          <w:rFonts w:hint="eastAsia" w:ascii="仿宋" w:hAnsi="仿宋" w:eastAsia="仿宋" w:cs="仿宋"/>
          <w:b/>
          <w:bCs/>
          <w:color w:val="auto"/>
          <w:sz w:val="32"/>
          <w:szCs w:val="32"/>
          <w:lang w:eastAsia="zh-CN"/>
        </w:rPr>
        <w:t>、</w:t>
      </w:r>
      <w:r>
        <w:rPr>
          <w:rFonts w:hint="eastAsia" w:ascii="仿宋" w:hAnsi="仿宋" w:eastAsia="仿宋" w:cs="仿宋"/>
          <w:b/>
          <w:bCs/>
          <w:color w:val="auto"/>
          <w:sz w:val="32"/>
          <w:szCs w:val="32"/>
        </w:rPr>
        <w:t>抚松县会计干部学校</w:t>
      </w:r>
    </w:p>
    <w:p>
      <w:pPr>
        <w:numPr>
          <w:numId w:val="0"/>
        </w:numPr>
        <w:wordWrap/>
        <w:adjustRightInd/>
        <w:snapToGrid/>
        <w:spacing w:line="600" w:lineRule="exact"/>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val="en-US" w:eastAsia="zh-CN"/>
        </w:rPr>
        <w:t>（一）</w:t>
      </w:r>
      <w:r>
        <w:rPr>
          <w:rFonts w:hint="eastAsia" w:ascii="仿宋" w:hAnsi="仿宋" w:eastAsia="仿宋" w:cs="仿宋"/>
          <w:sz w:val="32"/>
          <w:szCs w:val="32"/>
          <w:lang w:eastAsia="zh-CN"/>
        </w:rPr>
        <w:t>岗位教育：组织村干部、村会计、村出纳员及乡镇财务人员进行财务知识，包括财务、法规、新旧制度衔接、会计核算等。</w:t>
      </w:r>
    </w:p>
    <w:p>
      <w:pPr>
        <w:numPr>
          <w:numId w:val="0"/>
        </w:numPr>
        <w:wordWrap/>
        <w:adjustRightInd/>
        <w:snapToGrid/>
        <w:spacing w:line="60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w:t>
      </w:r>
      <w:r>
        <w:rPr>
          <w:rFonts w:hint="eastAsia" w:ascii="仿宋" w:hAnsi="仿宋" w:eastAsia="仿宋" w:cs="仿宋"/>
          <w:sz w:val="32"/>
          <w:szCs w:val="32"/>
          <w:lang w:eastAsia="zh-CN"/>
        </w:rPr>
        <w:t>继续教育：</w:t>
      </w:r>
      <w:r>
        <w:rPr>
          <w:rFonts w:hint="eastAsia" w:ascii="仿宋" w:hAnsi="仿宋" w:eastAsia="仿宋" w:cs="仿宋"/>
          <w:sz w:val="32"/>
          <w:szCs w:val="32"/>
          <w:lang w:val="en-US" w:eastAsia="zh-CN"/>
        </w:rPr>
        <w:t>全县行政事业单位在职会计、出纳员业务培训。</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val="en-US" w:eastAsia="zh-CN"/>
        </w:rPr>
        <w:t>2</w:t>
      </w:r>
      <w:r>
        <w:rPr>
          <w:rFonts w:hint="eastAsia" w:ascii="仿宋" w:hAnsi="仿宋" w:eastAsia="仿宋" w:cs="仿宋"/>
          <w:b/>
          <w:bCs/>
          <w:sz w:val="32"/>
          <w:szCs w:val="32"/>
        </w:rPr>
        <w:t>、抚松县票据管理所</w:t>
      </w:r>
    </w:p>
    <w:p>
      <w:pPr>
        <w:widowControl w:val="0"/>
        <w:numPr>
          <w:numId w:val="0"/>
        </w:numPr>
        <w:wordWrap/>
        <w:adjustRightInd/>
        <w:snapToGrid/>
        <w:spacing w:line="600" w:lineRule="exact"/>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（一）按照相关《票据管理办法》的规定负责全县票据的全面管理及发行工作。</w:t>
      </w:r>
    </w:p>
    <w:p>
      <w:pPr>
        <w:widowControl w:val="0"/>
        <w:numPr>
          <w:numId w:val="0"/>
        </w:numPr>
        <w:wordWrap/>
        <w:adjustRightInd/>
        <w:snapToGrid/>
        <w:spacing w:line="600" w:lineRule="exact"/>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（二）做好票据的购买、保管、发放、核销等工作。</w:t>
      </w:r>
    </w:p>
    <w:p>
      <w:pPr>
        <w:widowControl w:val="0"/>
        <w:numPr>
          <w:numId w:val="0"/>
        </w:numPr>
        <w:wordWrap/>
        <w:adjustRightInd/>
        <w:snapToGrid/>
        <w:spacing w:line="600" w:lineRule="exact"/>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（三）负责票据库票据、资料的保管及管理工作。 </w:t>
      </w:r>
    </w:p>
    <w:p>
      <w:pPr>
        <w:widowControl w:val="0"/>
        <w:numPr>
          <w:numId w:val="0"/>
        </w:numPr>
        <w:wordWrap/>
        <w:adjustRightInd/>
        <w:snapToGrid/>
        <w:spacing w:line="600" w:lineRule="exact"/>
        <w:ind w:left="0" w:lef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（四）确保票据库票据的安全。做好防火、防盗、防湿等工作；库内不存放与票据无关的物品，严禁无关人员进入。</w:t>
      </w:r>
    </w:p>
    <w:p>
      <w:pPr>
        <w:widowControl w:val="0"/>
        <w:wordWrap/>
        <w:adjustRightInd/>
        <w:snapToGrid/>
        <w:spacing w:line="600" w:lineRule="exact"/>
        <w:ind w:left="0" w:leftChars="0" w:right="0" w:firstLine="63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val="en-US" w:eastAsia="zh-CN"/>
        </w:rPr>
        <w:t>3</w:t>
      </w:r>
      <w:r>
        <w:rPr>
          <w:rFonts w:hint="eastAsia" w:ascii="仿宋" w:hAnsi="仿宋" w:eastAsia="仿宋" w:cs="仿宋"/>
          <w:b/>
          <w:bCs/>
          <w:sz w:val="32"/>
          <w:szCs w:val="32"/>
        </w:rPr>
        <w:t>、</w:t>
      </w:r>
      <w:r>
        <w:rPr>
          <w:rFonts w:hint="eastAsia" w:ascii="仿宋" w:hAnsi="仿宋" w:eastAsia="仿宋" w:cs="仿宋"/>
          <w:b/>
          <w:bCs/>
          <w:sz w:val="32"/>
          <w:szCs w:val="32"/>
          <w:lang w:eastAsia="zh-CN"/>
        </w:rPr>
        <w:t>抚松县</w:t>
      </w:r>
      <w:r>
        <w:rPr>
          <w:rFonts w:hint="eastAsia" w:ascii="仿宋" w:hAnsi="仿宋" w:eastAsia="仿宋" w:cs="仿宋"/>
          <w:b/>
          <w:bCs/>
          <w:sz w:val="32"/>
          <w:szCs w:val="32"/>
          <w:lang w:val="en-US" w:eastAsia="zh-CN"/>
        </w:rPr>
        <w:t>国库集中支付中心</w:t>
      </w:r>
    </w:p>
    <w:p>
      <w:pPr>
        <w:pStyle w:val="5"/>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600" w:lineRule="exact"/>
        <w:ind w:left="638" w:leftChars="304" w:right="100" w:firstLine="0" w:firstLineChars="0"/>
        <w:jc w:val="both"/>
        <w:textAlignment w:val="auto"/>
        <w:outlineLvl w:val="9"/>
        <w:rPr>
          <w:rFonts w:hint="eastAsia" w:ascii="仿宋" w:hAnsi="仿宋" w:eastAsia="仿宋" w:cs="仿宋"/>
          <w:color w:val="333333"/>
          <w:sz w:val="32"/>
          <w:szCs w:val="32"/>
          <w:shd w:val="clear" w:color="040000" w:fill="FFFFFF"/>
          <w:lang w:eastAsia="zh-CN"/>
        </w:rPr>
      </w:pPr>
      <w:r>
        <w:rPr>
          <w:rFonts w:hint="eastAsia" w:ascii="仿宋" w:hAnsi="仿宋" w:eastAsia="仿宋" w:cs="仿宋"/>
          <w:color w:val="333333"/>
          <w:sz w:val="32"/>
          <w:szCs w:val="32"/>
          <w:shd w:val="clear" w:color="040000" w:fill="FFFFFF"/>
          <w:lang w:eastAsia="zh-CN"/>
        </w:rPr>
        <w:t>（一）</w:t>
      </w:r>
      <w:r>
        <w:rPr>
          <w:rFonts w:hint="eastAsia" w:ascii="仿宋" w:hAnsi="仿宋" w:eastAsia="仿宋" w:cs="仿宋"/>
          <w:color w:val="333333"/>
          <w:sz w:val="32"/>
          <w:szCs w:val="32"/>
          <w:shd w:val="clear" w:color="040000" w:fill="FFFFFF"/>
        </w:rPr>
        <w:t>配合财政各部门建立并完善国库单一账户体系</w:t>
      </w:r>
      <w:r>
        <w:rPr>
          <w:rFonts w:hint="eastAsia" w:ascii="仿宋" w:hAnsi="仿宋" w:eastAsia="仿宋" w:cs="仿宋"/>
          <w:color w:val="333333"/>
          <w:sz w:val="32"/>
          <w:szCs w:val="32"/>
          <w:shd w:val="clear" w:color="040000" w:fill="FFFFFF"/>
          <w:lang w:eastAsia="zh-CN"/>
        </w:rPr>
        <w:t>。（二）</w:t>
      </w:r>
      <w:r>
        <w:rPr>
          <w:rFonts w:hint="eastAsia" w:ascii="仿宋" w:hAnsi="仿宋" w:eastAsia="仿宋" w:cs="仿宋"/>
          <w:color w:val="333333"/>
          <w:sz w:val="32"/>
          <w:szCs w:val="32"/>
          <w:shd w:val="clear" w:color="040000" w:fill="FFFFFF"/>
        </w:rPr>
        <w:t>监督单位预算指标与用款计划的执行</w:t>
      </w:r>
      <w:r>
        <w:rPr>
          <w:rFonts w:hint="eastAsia" w:ascii="仿宋" w:hAnsi="仿宋" w:eastAsia="仿宋" w:cs="仿宋"/>
          <w:color w:val="333333"/>
          <w:sz w:val="32"/>
          <w:szCs w:val="32"/>
          <w:shd w:val="clear" w:color="040000" w:fill="FFFFFF"/>
          <w:lang w:eastAsia="zh-CN"/>
        </w:rPr>
        <w:t>。</w:t>
      </w:r>
    </w:p>
    <w:p>
      <w:pPr>
        <w:pStyle w:val="5"/>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600" w:lineRule="exact"/>
        <w:ind w:left="638" w:leftChars="304" w:right="100" w:firstLine="0" w:firstLineChars="0"/>
        <w:jc w:val="both"/>
        <w:textAlignment w:val="auto"/>
        <w:outlineLvl w:val="9"/>
        <w:rPr>
          <w:rFonts w:hint="eastAsia" w:ascii="仿宋" w:hAnsi="仿宋" w:eastAsia="仿宋" w:cs="仿宋"/>
          <w:color w:val="333333"/>
          <w:sz w:val="32"/>
          <w:szCs w:val="32"/>
          <w:shd w:val="clear" w:color="040000" w:fill="FFFFFF"/>
          <w:lang w:eastAsia="zh-CN"/>
        </w:rPr>
      </w:pPr>
      <w:r>
        <w:rPr>
          <w:rFonts w:hint="eastAsia" w:ascii="仿宋" w:hAnsi="仿宋" w:eastAsia="仿宋" w:cs="仿宋"/>
          <w:color w:val="333333"/>
          <w:sz w:val="32"/>
          <w:szCs w:val="32"/>
          <w:shd w:val="clear" w:color="040000" w:fill="FFFFFF"/>
          <w:lang w:eastAsia="zh-CN"/>
        </w:rPr>
        <w:t>（三）</w:t>
      </w:r>
      <w:r>
        <w:rPr>
          <w:rFonts w:hint="eastAsia" w:ascii="仿宋" w:hAnsi="仿宋" w:eastAsia="仿宋" w:cs="仿宋"/>
          <w:color w:val="333333"/>
          <w:sz w:val="32"/>
          <w:szCs w:val="32"/>
          <w:shd w:val="clear" w:color="040000" w:fill="FFFFFF"/>
        </w:rPr>
        <w:t>监控财政资金的支付过程</w:t>
      </w:r>
      <w:r>
        <w:rPr>
          <w:rFonts w:hint="eastAsia" w:ascii="仿宋" w:hAnsi="仿宋" w:eastAsia="仿宋" w:cs="仿宋"/>
          <w:color w:val="333333"/>
          <w:sz w:val="32"/>
          <w:szCs w:val="32"/>
          <w:shd w:val="clear" w:color="040000" w:fill="FFFFFF"/>
          <w:lang w:eastAsia="zh-CN"/>
        </w:rPr>
        <w:t>。</w:t>
      </w:r>
    </w:p>
    <w:p>
      <w:pPr>
        <w:pStyle w:val="5"/>
        <w:widowControl/>
        <w:pBdr>
          <w:top w:val="none" w:color="auto" w:sz="0" w:space="0"/>
          <w:left w:val="none" w:color="auto" w:sz="0" w:space="0"/>
          <w:bottom w:val="none" w:color="auto" w:sz="0" w:space="0"/>
          <w:right w:val="none" w:color="auto" w:sz="0" w:space="0"/>
        </w:pBdr>
        <w:shd w:val="clear" w:color="070000" w:fill="FFFFFF"/>
        <w:wordWrap/>
        <w:adjustRightInd/>
        <w:snapToGrid/>
        <w:spacing w:before="0" w:beforeAutospacing="0" w:after="0" w:afterAutospacing="0" w:line="600" w:lineRule="exact"/>
        <w:ind w:right="100" w:firstLine="640" w:firstLineChars="200"/>
        <w:jc w:val="left"/>
        <w:textAlignment w:val="auto"/>
        <w:outlineLvl w:val="9"/>
        <w:rPr>
          <w:rFonts w:hint="eastAsia" w:ascii="仿宋" w:hAnsi="仿宋" w:eastAsia="仿宋" w:cs="仿宋"/>
          <w:color w:val="333333"/>
          <w:sz w:val="32"/>
          <w:szCs w:val="32"/>
          <w:shd w:val="clear" w:color="040000" w:fill="FFFFFF"/>
        </w:rPr>
      </w:pPr>
      <w:r>
        <w:rPr>
          <w:rFonts w:hint="eastAsia" w:ascii="仿宋" w:hAnsi="仿宋" w:eastAsia="仿宋" w:cs="仿宋"/>
          <w:color w:val="333333"/>
          <w:sz w:val="32"/>
          <w:szCs w:val="32"/>
          <w:shd w:val="clear" w:color="040000" w:fill="FFFFFF"/>
          <w:lang w:eastAsia="zh-CN"/>
        </w:rPr>
        <w:t>（四）</w:t>
      </w:r>
      <w:r>
        <w:rPr>
          <w:rFonts w:hint="eastAsia" w:ascii="仿宋" w:hAnsi="仿宋" w:eastAsia="仿宋" w:cs="仿宋"/>
          <w:color w:val="333333"/>
          <w:sz w:val="32"/>
          <w:szCs w:val="32"/>
          <w:shd w:val="clear" w:color="040000" w:fill="FFFFFF"/>
        </w:rPr>
        <w:t>承担财政</w:t>
      </w:r>
      <w:r>
        <w:rPr>
          <w:rFonts w:hint="eastAsia" w:ascii="仿宋" w:hAnsi="仿宋" w:eastAsia="仿宋" w:cs="仿宋"/>
          <w:color w:val="333333"/>
          <w:sz w:val="32"/>
          <w:szCs w:val="32"/>
          <w:shd w:val="clear" w:color="040000" w:fill="FFFFFF"/>
          <w:lang w:eastAsia="zh-CN"/>
        </w:rPr>
        <w:t>直接支付</w:t>
      </w:r>
      <w:r>
        <w:rPr>
          <w:rFonts w:hint="eastAsia" w:ascii="仿宋" w:hAnsi="仿宋" w:eastAsia="仿宋" w:cs="仿宋"/>
          <w:color w:val="333333"/>
          <w:sz w:val="32"/>
          <w:szCs w:val="32"/>
          <w:shd w:val="clear" w:color="040000" w:fill="FFFFFF"/>
        </w:rPr>
        <w:t>资金的审核和支付工作，提供预算执行信息。</w:t>
      </w:r>
    </w:p>
    <w:p>
      <w:pPr>
        <w:widowControl w:val="0"/>
        <w:numPr>
          <w:numId w:val="0"/>
        </w:numPr>
        <w:wordWrap/>
        <w:adjustRightInd/>
        <w:snapToGrid/>
        <w:spacing w:line="600" w:lineRule="exact"/>
        <w:ind w:left="0" w:leftChars="0" w:right="0" w:firstLine="643" w:firstLineChars="20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val="en-US" w:eastAsia="zh-CN"/>
        </w:rPr>
        <w:t>4、</w:t>
      </w:r>
      <w:r>
        <w:rPr>
          <w:rFonts w:hint="eastAsia" w:ascii="仿宋" w:hAnsi="仿宋" w:eastAsia="仿宋" w:cs="仿宋"/>
          <w:b/>
          <w:bCs/>
          <w:sz w:val="32"/>
          <w:szCs w:val="32"/>
        </w:rPr>
        <w:t>抚松县工资统一发放</w:t>
      </w:r>
      <w:r>
        <w:rPr>
          <w:rFonts w:hint="eastAsia" w:ascii="仿宋" w:hAnsi="仿宋" w:eastAsia="仿宋" w:cs="仿宋"/>
          <w:b/>
          <w:bCs/>
          <w:sz w:val="32"/>
          <w:szCs w:val="32"/>
          <w:lang w:eastAsia="zh-CN"/>
        </w:rPr>
        <w:t>中心</w:t>
      </w:r>
    </w:p>
    <w:p>
      <w:pPr>
        <w:widowControl w:val="0"/>
        <w:numPr>
          <w:numId w:val="0"/>
        </w:numPr>
        <w:wordWrap/>
        <w:adjustRightInd/>
        <w:snapToGrid/>
        <w:spacing w:line="600" w:lineRule="exact"/>
        <w:ind w:left="0" w:leftChars="0" w:right="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（一）研究拟定工资统一发放办法。</w:t>
      </w:r>
    </w:p>
    <w:p>
      <w:pPr>
        <w:widowControl w:val="0"/>
        <w:numPr>
          <w:numId w:val="0"/>
        </w:numPr>
        <w:wordWrap/>
        <w:adjustRightInd/>
        <w:snapToGrid/>
        <w:spacing w:line="600" w:lineRule="exact"/>
        <w:ind w:right="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（二）负责工资统发专户管理，按月及时、准确拨付工资统发资金，定期向有关部门提供、核对资金经费指标。</w:t>
      </w:r>
    </w:p>
    <w:p>
      <w:pPr>
        <w:widowControl w:val="0"/>
        <w:numPr>
          <w:numId w:val="0"/>
        </w:numPr>
        <w:wordWrap/>
        <w:adjustRightInd/>
        <w:snapToGrid/>
        <w:spacing w:line="600" w:lineRule="exact"/>
        <w:ind w:right="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（三）协调与委托银行关系，及按时提供工资数据。</w:t>
      </w:r>
    </w:p>
    <w:p>
      <w:pPr>
        <w:widowControl w:val="0"/>
        <w:numPr>
          <w:numId w:val="0"/>
        </w:numPr>
        <w:wordWrap/>
        <w:adjustRightInd/>
        <w:snapToGrid/>
        <w:spacing w:line="600" w:lineRule="exact"/>
        <w:ind w:right="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（四）建立、完善财政供养人员工资档案，管理和维护工资数据库。</w:t>
      </w:r>
    </w:p>
    <w:p>
      <w:pPr>
        <w:keepNext/>
        <w:keepLines/>
        <w:numPr>
          <w:ilvl w:val="0"/>
          <w:numId w:val="2"/>
        </w:numPr>
        <w:wordWrap/>
        <w:adjustRightInd/>
        <w:snapToGrid/>
        <w:spacing w:line="600" w:lineRule="exact"/>
        <w:ind w:left="0" w:leftChars="0" w:firstLine="643" w:firstLineChars="200"/>
        <w:textAlignment w:val="auto"/>
        <w:outlineLvl w:val="1"/>
        <w:rPr>
          <w:rFonts w:hint="eastAsia" w:ascii="仿宋" w:hAnsi="仿宋" w:eastAsia="仿宋" w:cs="仿宋"/>
          <w:b/>
          <w:bCs/>
          <w:color w:val="auto"/>
          <w:sz w:val="32"/>
          <w:szCs w:val="32"/>
          <w:lang w:eastAsia="zh-CN"/>
        </w:rPr>
      </w:pPr>
      <w:r>
        <w:rPr>
          <w:rFonts w:hint="eastAsia" w:ascii="仿宋" w:hAnsi="仿宋" w:eastAsia="仿宋" w:cs="仿宋"/>
          <w:b/>
          <w:bCs/>
          <w:color w:val="auto"/>
          <w:sz w:val="32"/>
          <w:szCs w:val="32"/>
        </w:rPr>
        <w:t>抚松县</w:t>
      </w:r>
      <w:r>
        <w:rPr>
          <w:rFonts w:hint="eastAsia" w:ascii="仿宋" w:hAnsi="仿宋" w:eastAsia="仿宋" w:cs="仿宋"/>
          <w:b/>
          <w:bCs/>
          <w:color w:val="auto"/>
          <w:sz w:val="32"/>
          <w:szCs w:val="32"/>
          <w:lang w:eastAsia="zh-CN"/>
        </w:rPr>
        <w:t>财政预算服务中心</w:t>
      </w:r>
    </w:p>
    <w:p>
      <w:pPr>
        <w:widowControl w:val="0"/>
        <w:numPr>
          <w:numId w:val="0"/>
        </w:numPr>
        <w:wordWrap/>
        <w:adjustRightInd/>
        <w:snapToGrid/>
        <w:spacing w:line="600" w:lineRule="exact"/>
        <w:ind w:right="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为县财政预算工作提供服务保障</w:t>
      </w:r>
    </w:p>
    <w:p>
      <w:pPr>
        <w:widowControl w:val="0"/>
        <w:numPr>
          <w:numId w:val="0"/>
        </w:numPr>
        <w:wordWrap/>
        <w:adjustRightInd/>
        <w:snapToGrid/>
        <w:spacing w:line="600" w:lineRule="exact"/>
        <w:ind w:left="0" w:leftChars="0" w:right="0" w:firstLine="643" w:firstLineChars="200"/>
        <w:jc w:val="both"/>
        <w:textAlignment w:val="auto"/>
        <w:outlineLvl w:val="9"/>
        <w:rPr>
          <w:rFonts w:hint="eastAsia" w:ascii="仿宋" w:hAnsi="仿宋" w:eastAsia="仿宋" w:cs="仿宋"/>
          <w:b/>
          <w:bCs/>
          <w:sz w:val="32"/>
          <w:szCs w:val="32"/>
        </w:rPr>
      </w:pPr>
      <w:r>
        <w:rPr>
          <w:rFonts w:hint="eastAsia" w:ascii="仿宋" w:hAnsi="仿宋" w:eastAsia="仿宋" w:cs="仿宋"/>
          <w:b/>
          <w:bCs/>
          <w:sz w:val="32"/>
          <w:szCs w:val="32"/>
          <w:lang w:val="en-US" w:eastAsia="zh-CN"/>
        </w:rPr>
        <w:t>6、</w:t>
      </w:r>
      <w:r>
        <w:rPr>
          <w:rFonts w:hint="eastAsia" w:ascii="仿宋" w:hAnsi="仿宋" w:eastAsia="仿宋" w:cs="仿宋"/>
          <w:b/>
          <w:bCs/>
          <w:sz w:val="32"/>
          <w:szCs w:val="32"/>
        </w:rPr>
        <w:t>抚松县财政信息中心</w:t>
      </w:r>
    </w:p>
    <w:p>
      <w:pPr>
        <w:widowControl w:val="0"/>
        <w:numPr>
          <w:numId w:val="0"/>
        </w:numPr>
        <w:wordWrap/>
        <w:adjustRightInd/>
        <w:snapToGrid/>
        <w:spacing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（一）</w:t>
      </w:r>
      <w:r>
        <w:rPr>
          <w:rFonts w:hint="eastAsia" w:ascii="仿宋" w:hAnsi="仿宋" w:eastAsia="仿宋" w:cs="仿宋"/>
          <w:sz w:val="32"/>
          <w:szCs w:val="32"/>
        </w:rPr>
        <w:t>负责制定抚松县财政局信息化标准和规范，</w:t>
      </w:r>
      <w:r>
        <w:rPr>
          <w:rFonts w:hint="eastAsia" w:ascii="仿宋" w:hAnsi="仿宋" w:eastAsia="仿宋" w:cs="仿宋"/>
          <w:sz w:val="32"/>
          <w:szCs w:val="32"/>
          <w:lang w:eastAsia="zh-CN"/>
        </w:rPr>
        <w:t>配合</w:t>
      </w:r>
      <w:r>
        <w:rPr>
          <w:rFonts w:hint="eastAsia" w:ascii="仿宋" w:hAnsi="仿宋" w:eastAsia="仿宋" w:cs="仿宋"/>
          <w:sz w:val="32"/>
          <w:szCs w:val="32"/>
        </w:rPr>
        <w:t>建设和维护全局网络化财政管理信息系统和相关的决策支持系统。</w:t>
      </w:r>
    </w:p>
    <w:p>
      <w:pPr>
        <w:widowControl w:val="0"/>
        <w:numPr>
          <w:numId w:val="0"/>
        </w:numPr>
        <w:wordWrap/>
        <w:adjustRightInd/>
        <w:snapToGrid/>
        <w:spacing w:line="600" w:lineRule="exact"/>
        <w:ind w:left="0" w:leftChars="0" w:right="0" w:firstLine="640" w:firstLineChars="200"/>
        <w:jc w:val="both"/>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lang w:val="en-US" w:eastAsia="zh-CN"/>
        </w:rPr>
        <w:t>（二）负责</w:t>
      </w:r>
      <w:r>
        <w:rPr>
          <w:rFonts w:hint="eastAsia" w:ascii="仿宋" w:hAnsi="仿宋" w:eastAsia="仿宋" w:cs="仿宋"/>
          <w:sz w:val="32"/>
          <w:szCs w:val="32"/>
        </w:rPr>
        <w:t>局域网建设、管理及维护工作，</w:t>
      </w:r>
      <w:r>
        <w:rPr>
          <w:rFonts w:hint="eastAsia" w:ascii="仿宋" w:hAnsi="仿宋" w:eastAsia="仿宋" w:cs="仿宋"/>
          <w:sz w:val="32"/>
          <w:szCs w:val="32"/>
          <w:lang w:eastAsia="zh-CN"/>
        </w:rPr>
        <w:t>为</w:t>
      </w:r>
      <w:r>
        <w:rPr>
          <w:rFonts w:hint="eastAsia" w:ascii="仿宋" w:hAnsi="仿宋" w:eastAsia="仿宋" w:cs="仿宋"/>
          <w:sz w:val="32"/>
          <w:szCs w:val="32"/>
        </w:rPr>
        <w:t>全局机关计算机软、硬件设备维护工作及全局网络设备、信息系统设备、办公自动化设备选型</w:t>
      </w:r>
      <w:r>
        <w:rPr>
          <w:rFonts w:hint="eastAsia" w:ascii="仿宋" w:hAnsi="仿宋" w:eastAsia="仿宋" w:cs="仿宋"/>
          <w:sz w:val="32"/>
          <w:szCs w:val="32"/>
          <w:lang w:eastAsia="zh-CN"/>
        </w:rPr>
        <w:t>和运维提供技术支持。</w:t>
      </w:r>
    </w:p>
    <w:p>
      <w:pPr>
        <w:widowControl w:val="0"/>
        <w:numPr>
          <w:numId w:val="0"/>
        </w:numPr>
        <w:wordWrap/>
        <w:adjustRightInd/>
        <w:snapToGrid/>
        <w:spacing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（三）</w:t>
      </w:r>
      <w:r>
        <w:rPr>
          <w:rFonts w:hint="eastAsia" w:ascii="仿宋" w:hAnsi="仿宋" w:eastAsia="仿宋" w:cs="仿宋"/>
          <w:sz w:val="32"/>
          <w:szCs w:val="32"/>
        </w:rPr>
        <w:t>负责建立计算机局域网并与上、下级及横向部门联网。</w:t>
      </w:r>
    </w:p>
    <w:p>
      <w:pPr>
        <w:widowControl w:val="0"/>
        <w:numPr>
          <w:numId w:val="0"/>
        </w:numPr>
        <w:wordWrap/>
        <w:adjustRightInd/>
        <w:snapToGrid/>
        <w:spacing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（四）</w:t>
      </w:r>
      <w:r>
        <w:rPr>
          <w:rFonts w:hint="eastAsia" w:ascii="仿宋" w:hAnsi="仿宋" w:eastAsia="仿宋" w:cs="仿宋"/>
          <w:sz w:val="32"/>
          <w:szCs w:val="32"/>
        </w:rPr>
        <w:t>负责全局计算机专业人员的岗位培训及财政业务人员计算机应用培训，协助各科室做好计算机软件的推广工作。</w:t>
      </w:r>
    </w:p>
    <w:p>
      <w:pPr>
        <w:widowControl w:val="0"/>
        <w:numPr>
          <w:numId w:val="0"/>
        </w:numPr>
        <w:wordWrap/>
        <w:adjustRightInd/>
        <w:snapToGrid/>
        <w:spacing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（五）</w:t>
      </w:r>
      <w:r>
        <w:rPr>
          <w:rFonts w:hint="eastAsia" w:ascii="仿宋" w:hAnsi="仿宋" w:eastAsia="仿宋" w:cs="仿宋"/>
          <w:sz w:val="32"/>
          <w:szCs w:val="32"/>
        </w:rPr>
        <w:t>建立和管理全局财政信息数据库，确保数据的安全、完整和有效利用。</w:t>
      </w:r>
    </w:p>
    <w:p>
      <w:pPr>
        <w:widowControl w:val="0"/>
        <w:numPr>
          <w:numId w:val="0"/>
        </w:numPr>
        <w:wordWrap/>
        <w:adjustRightInd/>
        <w:snapToGrid/>
        <w:spacing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（六）</w:t>
      </w:r>
      <w:r>
        <w:rPr>
          <w:rFonts w:hint="eastAsia" w:ascii="仿宋" w:hAnsi="仿宋" w:eastAsia="仿宋" w:cs="仿宋"/>
          <w:sz w:val="32"/>
          <w:szCs w:val="32"/>
        </w:rPr>
        <w:t>负责制定本级财政系统电子信息交流规范，管理系统内外、纵向、横向交换的各类电子信息。</w:t>
      </w:r>
    </w:p>
    <w:p>
      <w:pPr>
        <w:widowControl w:val="0"/>
        <w:numPr>
          <w:numId w:val="0"/>
        </w:numPr>
        <w:wordWrap/>
        <w:adjustRightInd/>
        <w:snapToGrid/>
        <w:spacing w:line="600" w:lineRule="exact"/>
        <w:ind w:left="0" w:leftChars="0" w:right="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（七）</w:t>
      </w:r>
      <w:r>
        <w:rPr>
          <w:rFonts w:hint="eastAsia" w:ascii="仿宋" w:hAnsi="仿宋" w:eastAsia="仿宋" w:cs="仿宋"/>
          <w:sz w:val="32"/>
          <w:szCs w:val="32"/>
        </w:rPr>
        <w:t>建立和管理县局内部网站、外部网站，开发信息资源，负责财政信息的收集、传输、处理和发布及财政信息方面的业务宣传，收、发、转各级各类电子邮件。</w:t>
      </w:r>
    </w:p>
    <w:p>
      <w:pPr>
        <w:widowControl w:val="0"/>
        <w:numPr>
          <w:numId w:val="0"/>
        </w:numPr>
        <w:wordWrap/>
        <w:adjustRightInd/>
        <w:snapToGrid/>
        <w:spacing w:line="600" w:lineRule="exact"/>
        <w:ind w:left="0" w:leftChars="0" w:right="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w:t>
      </w:r>
      <w:r>
        <w:rPr>
          <w:rFonts w:hint="eastAsia" w:ascii="仿宋" w:hAnsi="仿宋" w:eastAsia="仿宋" w:cs="仿宋"/>
          <w:sz w:val="32"/>
          <w:szCs w:val="32"/>
        </w:rPr>
        <w:t>办理局领导交办的其他事项及信息中心日常事务管理工作。</w:t>
      </w:r>
    </w:p>
    <w:p>
      <w:pPr>
        <w:widowControl w:val="0"/>
        <w:numPr>
          <w:numId w:val="0"/>
        </w:numPr>
        <w:wordWrap/>
        <w:adjustRightInd/>
        <w:snapToGrid/>
        <w:spacing w:line="600" w:lineRule="exact"/>
        <w:ind w:left="0" w:leftChars="0" w:right="0" w:firstLine="643" w:firstLineChars="200"/>
        <w:jc w:val="both"/>
        <w:textAlignment w:val="auto"/>
        <w:outlineLvl w:val="9"/>
        <w:rPr>
          <w:rFonts w:hint="eastAsia" w:ascii="仿宋" w:hAnsi="仿宋" w:eastAsia="仿宋" w:cs="仿宋"/>
          <w:b/>
          <w:bCs/>
          <w:sz w:val="32"/>
          <w:szCs w:val="32"/>
          <w:lang w:eastAsia="zh-CN"/>
        </w:rPr>
      </w:pPr>
      <w:r>
        <w:rPr>
          <w:rFonts w:hint="eastAsia" w:ascii="仿宋" w:hAnsi="仿宋" w:eastAsia="仿宋" w:cs="仿宋"/>
          <w:b/>
          <w:bCs/>
          <w:sz w:val="32"/>
          <w:szCs w:val="32"/>
          <w:lang w:val="en-US" w:eastAsia="zh-CN"/>
        </w:rPr>
        <w:t>7</w:t>
      </w:r>
      <w:r>
        <w:rPr>
          <w:rFonts w:hint="eastAsia" w:ascii="仿宋" w:hAnsi="仿宋" w:eastAsia="仿宋" w:cs="仿宋"/>
          <w:b/>
          <w:bCs/>
          <w:sz w:val="32"/>
          <w:szCs w:val="32"/>
          <w:lang w:eastAsia="zh-CN"/>
        </w:rPr>
        <w:t>、</w:t>
      </w:r>
      <w:r>
        <w:rPr>
          <w:rFonts w:hint="eastAsia" w:ascii="仿宋" w:hAnsi="仿宋" w:eastAsia="仿宋" w:cs="仿宋"/>
          <w:b/>
          <w:bCs/>
          <w:sz w:val="32"/>
          <w:szCs w:val="32"/>
        </w:rPr>
        <w:t>抚松县城市建设投资开发管理中心</w:t>
      </w:r>
    </w:p>
    <w:p>
      <w:pPr>
        <w:pStyle w:val="12"/>
        <w:shd w:val="clear" w:color="auto" w:fill="FFFFFF"/>
        <w:wordWrap/>
        <w:adjustRightInd/>
        <w:snapToGrid/>
        <w:spacing w:line="600" w:lineRule="exact"/>
        <w:ind w:left="0" w:leftChars="0" w:firstLine="640"/>
        <w:textAlignment w:val="auto"/>
        <w:rPr>
          <w:rFonts w:hint="eastAsia" w:ascii="仿宋_GB2312" w:eastAsia="仿宋_GB2312"/>
          <w:sz w:val="32"/>
          <w:szCs w:val="32"/>
          <w:lang w:eastAsia="zh-CN"/>
        </w:rPr>
      </w:pPr>
      <w:r>
        <w:rPr>
          <w:rFonts w:hint="eastAsia" w:ascii="仿宋_GB2312" w:eastAsia="仿宋_GB2312"/>
          <w:sz w:val="32"/>
          <w:szCs w:val="32"/>
          <w:lang w:eastAsia="zh-CN"/>
        </w:rPr>
        <w:t>（一）在县政府的宏观调控下，作为县政府的出资代表，以独立的事业法人，按照市场的需求，自主经营和承担筹集我县城市基础设施建设资金，公益事业的开发、国有资产的保值增值以及我县重点项目的融资、投资管理和经营。</w:t>
      </w:r>
    </w:p>
    <w:p>
      <w:pPr>
        <w:pStyle w:val="12"/>
        <w:shd w:val="clear" w:color="auto" w:fill="FFFFFF"/>
        <w:wordWrap/>
        <w:adjustRightInd/>
        <w:snapToGrid/>
        <w:spacing w:line="60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(二)对我县的各种融资进行统一管理。通过国际金融组织和国家贷款、国债资金、项目融资等资金运营方式，盘活县域内现有资金，融资、投资、经营、偿还逐步走上正规化。</w:t>
      </w:r>
    </w:p>
    <w:p>
      <w:pPr>
        <w:widowControl w:val="0"/>
        <w:numPr>
          <w:numId w:val="0"/>
        </w:numPr>
        <w:wordWrap/>
        <w:adjustRightInd/>
        <w:snapToGrid/>
        <w:spacing w:line="600" w:lineRule="exact"/>
        <w:ind w:left="0" w:leftChars="0" w:right="0"/>
        <w:jc w:val="both"/>
        <w:textAlignment w:val="auto"/>
        <w:outlineLvl w:val="9"/>
        <w:rPr>
          <w:rFonts w:hint="eastAsia" w:ascii="仿宋" w:hAnsi="仿宋" w:eastAsia="仿宋" w:cs="仿宋"/>
          <w:b/>
          <w:bCs/>
          <w:sz w:val="32"/>
          <w:szCs w:val="32"/>
          <w:lang w:eastAsia="zh-CN"/>
        </w:rPr>
      </w:pPr>
      <w:r>
        <w:rPr>
          <w:rFonts w:hint="eastAsia" w:ascii="仿宋" w:hAnsi="仿宋" w:eastAsia="仿宋" w:cs="仿宋"/>
          <w:sz w:val="32"/>
          <w:szCs w:val="32"/>
          <w:lang w:val="en-US" w:eastAsia="zh-CN"/>
        </w:rPr>
        <w:t>　　</w:t>
      </w:r>
      <w:r>
        <w:rPr>
          <w:rFonts w:hint="eastAsia" w:ascii="仿宋" w:hAnsi="仿宋" w:eastAsia="仿宋" w:cs="仿宋"/>
          <w:b/>
          <w:bCs/>
          <w:sz w:val="32"/>
          <w:szCs w:val="32"/>
          <w:lang w:val="en-US" w:eastAsia="zh-CN"/>
        </w:rPr>
        <w:t>8</w:t>
      </w:r>
      <w:r>
        <w:rPr>
          <w:rFonts w:hint="eastAsia" w:ascii="仿宋" w:hAnsi="仿宋" w:eastAsia="仿宋" w:cs="仿宋"/>
          <w:b/>
          <w:bCs/>
          <w:sz w:val="32"/>
          <w:szCs w:val="32"/>
        </w:rPr>
        <w:t>、抚松县财政投资评审中心</w:t>
      </w:r>
    </w:p>
    <w:p>
      <w:pPr>
        <w:numPr>
          <w:numId w:val="0"/>
        </w:numPr>
        <w:wordWrap/>
        <w:adjustRightInd/>
        <w:snapToGrid/>
        <w:spacing w:line="60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_GB2312" w:eastAsia="仿宋_GB2312"/>
          <w:sz w:val="32"/>
          <w:szCs w:val="32"/>
          <w:lang w:eastAsia="zh-CN"/>
        </w:rPr>
        <w:t>（一）</w:t>
      </w:r>
      <w:r>
        <w:rPr>
          <w:rFonts w:hint="eastAsia" w:ascii="仿宋" w:hAnsi="仿宋" w:eastAsia="仿宋" w:cs="仿宋"/>
          <w:sz w:val="32"/>
          <w:szCs w:val="32"/>
          <w:lang w:val="en-US" w:eastAsia="zh-CN"/>
        </w:rPr>
        <w:t>承担财政性资金投资项目预（概）算和竣工决（结）算的评价与审查，为项目资金的拨付和批复基本建设项目竣工财务决算和办理交付使用资产提供技术依据。</w:t>
      </w:r>
    </w:p>
    <w:p>
      <w:pPr>
        <w:numPr>
          <w:numId w:val="0"/>
        </w:numPr>
        <w:wordWrap/>
        <w:adjustRightInd/>
        <w:snapToGrid/>
        <w:spacing w:line="60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_GB2312" w:eastAsia="仿宋_GB2312"/>
          <w:sz w:val="32"/>
          <w:szCs w:val="32"/>
          <w:lang w:eastAsia="zh-CN"/>
        </w:rPr>
        <w:t>（二）</w:t>
      </w:r>
      <w:r>
        <w:rPr>
          <w:rFonts w:hint="eastAsia" w:ascii="仿宋" w:hAnsi="仿宋" w:eastAsia="仿宋" w:cs="仿宋"/>
          <w:sz w:val="32"/>
          <w:szCs w:val="32"/>
          <w:lang w:val="en-US" w:eastAsia="zh-CN"/>
        </w:rPr>
        <w:t>对财政性资金投资项目招标控制价进行评审。</w:t>
      </w:r>
    </w:p>
    <w:p>
      <w:pPr>
        <w:numPr>
          <w:numId w:val="0"/>
        </w:numPr>
        <w:wordWrap/>
        <w:adjustRightInd/>
        <w:snapToGrid/>
        <w:spacing w:line="60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_GB2312" w:eastAsia="仿宋_GB2312"/>
          <w:sz w:val="32"/>
          <w:szCs w:val="32"/>
          <w:lang w:eastAsia="zh-CN"/>
        </w:rPr>
        <w:t>（三）</w:t>
      </w:r>
      <w:r>
        <w:rPr>
          <w:rFonts w:hint="eastAsia" w:ascii="仿宋" w:hAnsi="仿宋" w:eastAsia="仿宋" w:cs="仿宋"/>
          <w:sz w:val="32"/>
          <w:szCs w:val="32"/>
          <w:lang w:val="en-US" w:eastAsia="zh-CN"/>
        </w:rPr>
        <w:t>研究完善财政投资评审操作规程，拟定财政投资评审规章制度。</w:t>
      </w:r>
    </w:p>
    <w:p>
      <w:pPr>
        <w:numPr>
          <w:numId w:val="0"/>
        </w:numPr>
        <w:wordWrap/>
        <w:adjustRightInd/>
        <w:snapToGrid/>
        <w:spacing w:line="600" w:lineRule="exact"/>
        <w:ind w:left="0" w:leftChars="0" w:firstLine="640" w:firstLineChars="200"/>
        <w:textAlignment w:val="auto"/>
        <w:rPr>
          <w:rFonts w:hint="eastAsia" w:ascii="仿宋" w:hAnsi="仿宋" w:eastAsia="仿宋" w:cs="仿宋"/>
          <w:sz w:val="32"/>
          <w:szCs w:val="32"/>
          <w:lang w:val="en-US" w:eastAsia="zh-CN"/>
        </w:rPr>
      </w:pPr>
      <w:r>
        <w:rPr>
          <w:rFonts w:hint="eastAsia" w:ascii="仿宋_GB2312" w:eastAsia="仿宋_GB2312"/>
          <w:sz w:val="32"/>
          <w:szCs w:val="32"/>
          <w:lang w:eastAsia="zh-CN"/>
        </w:rPr>
        <w:t>（四）</w:t>
      </w:r>
      <w:r>
        <w:rPr>
          <w:rFonts w:hint="eastAsia" w:ascii="仿宋" w:hAnsi="仿宋" w:eastAsia="仿宋" w:cs="仿宋"/>
          <w:sz w:val="32"/>
          <w:szCs w:val="32"/>
          <w:lang w:val="en-US" w:eastAsia="zh-CN"/>
        </w:rPr>
        <w:t>办理局领导交办的其他事项。</w:t>
      </w:r>
    </w:p>
    <w:p>
      <w:pPr>
        <w:widowControl w:val="0"/>
        <w:numPr>
          <w:numId w:val="0"/>
        </w:numPr>
        <w:wordWrap/>
        <w:adjustRightInd/>
        <w:snapToGrid/>
        <w:spacing w:line="600" w:lineRule="exact"/>
        <w:ind w:left="0" w:leftChars="0" w:right="0"/>
        <w:jc w:val="both"/>
        <w:textAlignment w:val="auto"/>
        <w:outlineLvl w:val="9"/>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 xml:space="preserve">  9、抚松县国有资本运营服务中心</w:t>
      </w:r>
    </w:p>
    <w:p>
      <w:pPr>
        <w:numPr>
          <w:numId w:val="0"/>
        </w:numPr>
        <w:wordWrap/>
        <w:adjustRightInd/>
        <w:snapToGrid/>
        <w:spacing w:line="60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为国有资本运营工作提供服务保障。</w:t>
      </w:r>
    </w:p>
    <w:p>
      <w:pPr>
        <w:widowControl w:val="0"/>
        <w:autoSpaceDE w:val="0"/>
        <w:spacing w:before="100" w:beforeAutospacing="1" w:after="100" w:afterAutospacing="1" w:line="560" w:lineRule="exact"/>
        <w:ind w:left="0" w:leftChars="0" w:right="0" w:firstLine="640" w:firstLineChars="200"/>
        <w:jc w:val="left"/>
        <w:rPr>
          <w:rFonts w:hint="eastAsia" w:ascii="仿宋_GB2312" w:hAnsi="仿宋_GB2312" w:eastAsia="仿宋_GB2312" w:cs="仿宋_GB2312"/>
          <w:b/>
          <w:bCs w:val="0"/>
          <w:color w:val="000000"/>
          <w:kern w:val="2"/>
          <w:sz w:val="32"/>
          <w:szCs w:val="32"/>
          <w:u w:val="none"/>
          <w:lang w:val="en-US" w:eastAsia="zh-CN"/>
        </w:rPr>
      </w:pPr>
      <w:r>
        <w:rPr>
          <w:rFonts w:hint="eastAsia" w:ascii="仿宋_GB2312" w:hAnsi="仿宋_GB2312" w:eastAsia="仿宋_GB2312" w:cs="仿宋_GB2312"/>
          <w:b/>
          <w:bCs w:val="0"/>
          <w:color w:val="000000"/>
          <w:kern w:val="2"/>
          <w:sz w:val="32"/>
          <w:szCs w:val="32"/>
          <w:u w:val="none"/>
          <w:lang w:val="en-US" w:eastAsia="zh-CN"/>
        </w:rPr>
        <w:t>四、机关经费运行情况</w:t>
      </w:r>
    </w:p>
    <w:p>
      <w:pPr>
        <w:widowControl w:val="0"/>
        <w:autoSpaceDE w:val="0"/>
        <w:spacing w:before="100" w:beforeAutospacing="1" w:after="100" w:afterAutospacing="1" w:line="560" w:lineRule="exact"/>
        <w:ind w:left="0" w:leftChars="0" w:right="0" w:firstLine="640" w:firstLineChars="200"/>
        <w:jc w:val="left"/>
        <w:rPr>
          <w:rFonts w:hint="eastAsia" w:ascii="仿宋_GB2312" w:hAnsi="仿宋_GB2312" w:eastAsia="仿宋_GB2312" w:cs="仿宋_GB2312"/>
          <w:b w:val="0"/>
          <w:bCs/>
          <w:color w:val="000000"/>
          <w:kern w:val="2"/>
          <w:sz w:val="32"/>
          <w:szCs w:val="32"/>
          <w:u w:val="none"/>
          <w:lang w:val="en-US" w:eastAsia="zh-CN"/>
        </w:rPr>
      </w:pPr>
      <w:r>
        <w:rPr>
          <w:rFonts w:hint="eastAsia" w:ascii="仿宋_GB2312" w:hAnsi="仿宋_GB2312" w:eastAsia="仿宋_GB2312" w:cs="仿宋_GB2312"/>
          <w:b w:val="0"/>
          <w:bCs/>
          <w:color w:val="000000"/>
          <w:kern w:val="2"/>
          <w:sz w:val="32"/>
          <w:szCs w:val="32"/>
          <w:u w:val="none"/>
          <w:lang w:val="en-US" w:eastAsia="zh-CN"/>
        </w:rPr>
        <w:t>抚松县财政局根据行政事业单位财务管理制度及中央八项规定要求不断强化财务监督，严格按照上级要求牢固树立坚持过苦日子思想，厉行勤俭节约反对铺张浪费，按年初预算安排要求压减一般性支出和项目支出，严控“三公经费”支出，规范财务报销程序及手续，努力提高财政资金使用效益。</w:t>
      </w:r>
    </w:p>
    <w:p>
      <w:pPr>
        <w:numPr>
          <w:numId w:val="0"/>
        </w:numPr>
        <w:wordWrap/>
        <w:adjustRightInd/>
        <w:snapToGrid/>
        <w:spacing w:line="600" w:lineRule="exact"/>
        <w:ind w:firstLine="640" w:firstLineChars="200"/>
        <w:textAlignment w:val="auto"/>
        <w:rPr>
          <w:rFonts w:hint="eastAsia" w:ascii="仿宋_GB2312" w:eastAsia="仿宋_GB2312"/>
          <w:sz w:val="32"/>
          <w:szCs w:val="32"/>
          <w:lang w:val="en-US" w:eastAsia="zh-CN"/>
        </w:rPr>
      </w:pP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auto"/>
    <w:pitch w:val="default"/>
    <w:sig w:usb0="E00002FF" w:usb1="4000ACFF" w:usb2="00000001" w:usb3="00000000" w:csb0="2000019F" w:csb1="00000000"/>
  </w:font>
  <w:font w:name="Cambria">
    <w:altName w:val="Palatino Linotype"/>
    <w:panose1 w:val="02040503050406030204"/>
    <w:charset w:val="00"/>
    <w:family w:val="auto"/>
    <w:pitch w:val="default"/>
    <w:sig w:usb0="E00002FF" w:usb1="400004FF" w:usb2="00000000" w:usb3="00000000" w:csb0="2000019F" w:csb1="00000000"/>
  </w:font>
  <w:font w:name="Verdana">
    <w:panose1 w:val="020B0604030504040204"/>
    <w:charset w:val="00"/>
    <w:family w:val="auto"/>
    <w:pitch w:val="default"/>
    <w:sig w:usb0="00000287"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altName w:val="仿宋_GB2312"/>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0000003F" w:csb1="D7F70000"/>
  </w:font>
  <w:font w:name="Palatino Linotype">
    <w:panose1 w:val="02040502050505030304"/>
    <w:charset w:val="00"/>
    <w:family w:val="auto"/>
    <w:pitch w:val="default"/>
    <w:sig w:usb0="E0000387" w:usb1="40000013"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r>
      <w:rPr>
        <w:rFonts w:ascii="Calibri" w:hAnsi="Calibri" w:eastAsia="宋体" w:cs="黑体"/>
        <w:kern w:val="2"/>
        <w:sz w:val="18"/>
        <w:szCs w:val="18"/>
        <w:lang w:val="en-US" w:eastAsia="zh-CN" w:bidi="ar-SA"/>
      </w:rPr>
      <w:pict>
        <v:rect id="文本框 9"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86400694">
    <w:nsid w:val="5E8E8DB6"/>
    <w:multiLevelType w:val="singleLevel"/>
    <w:tmpl w:val="5E8E8DB6"/>
    <w:lvl w:ilvl="0" w:tentative="1">
      <w:start w:val="15"/>
      <w:numFmt w:val="chineseCounting"/>
      <w:suff w:val="nothing"/>
      <w:lvlText w:val="（%1）"/>
      <w:lvlJc w:val="left"/>
    </w:lvl>
  </w:abstractNum>
  <w:abstractNum w:abstractNumId="1585278205">
    <w:nsid w:val="5E7D6CFD"/>
    <w:multiLevelType w:val="singleLevel"/>
    <w:tmpl w:val="5E7D6CFD"/>
    <w:lvl w:ilvl="0" w:tentative="1">
      <w:start w:val="5"/>
      <w:numFmt w:val="decimal"/>
      <w:suff w:val="nothing"/>
      <w:lvlText w:val="%1、"/>
      <w:lvlJc w:val="left"/>
    </w:lvl>
  </w:abstractNum>
  <w:num w:numId="1">
    <w:abstractNumId w:val="1586400694"/>
  </w:num>
  <w:num w:numId="2">
    <w:abstractNumId w:val="15852782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splitPgBreakAndParaMark/>
    <w:doNotExpandShiftReturn/>
    <w:adjustLineHeightInTable/>
    <w:useFELayout/>
    <w:doNotUseIndentAsNumberingTabStop/>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5DDC1EF1"/>
    <w:rsid w:val="6E3F0F9B"/>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0"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iPriority="0" w:name="Light Shading"/>
    <w:lsdException w:uiPriority="0" w:name="Light List"/>
    <w:lsdException w:uiPriority="0" w:name="Light Grid"/>
    <w:lsdException w:uiPriority="0" w:name="Medium Shading 1"/>
    <w:lsdException w:uiPriority="0" w:name="Medium Shading 2"/>
    <w:lsdException w:uiPriority="0" w:name="Medium List 1"/>
    <w:lsdException w:uiPriority="0" w:name="Medium List 2"/>
    <w:lsdException w:uiPriority="0" w:name="Medium Grid 1"/>
    <w:lsdException w:uiPriority="0" w:name="Medium Grid 2"/>
    <w:lsdException w:uiPriority="0" w:name="Medium Grid 3"/>
    <w:lsdException w:uiPriority="0" w:name="Dark List"/>
    <w:lsdException w:uiPriority="0" w:name="Colorful Shading"/>
    <w:lsdException w:uiPriority="0" w:name="Colorful List"/>
    <w:lsdException w:uiPriority="0" w:name="Colorful Grid"/>
    <w:lsdException w:uiPriority="0" w:name="Light Shading Accent 1"/>
    <w:lsdException w:uiPriority="0" w:name="Light List Accent 1"/>
    <w:lsdException w:uiPriority="0" w:name="Light Grid Accent 1"/>
    <w:lsdException w:uiPriority="0" w:name="Medium Shading 1 Accent 1"/>
    <w:lsdException w:uiPriority="0" w:name="Medium Shading 2 Accent 1"/>
    <w:lsdException w:uiPriority="0" w:name="Medium List 1 Accent 1"/>
    <w:lsdException w:uiPriority="0" w:name="Medium List 2 Accent 1"/>
    <w:lsdException w:uiPriority="0" w:name="Medium Grid 1 Accent 1"/>
    <w:lsdException w:uiPriority="0" w:name="Medium Grid 2 Accent 1"/>
    <w:lsdException w:uiPriority="0" w:name="Medium Grid 3 Accent 1"/>
    <w:lsdException w:uiPriority="0" w:name="Dark List Accent 1"/>
    <w:lsdException w:uiPriority="0" w:name="Colorful Shading Accent 1"/>
    <w:lsdException w:uiPriority="0" w:name="Colorful List Accent 1"/>
    <w:lsdException w:uiPriority="0" w:name="Colorful Grid Accent 1"/>
    <w:lsdException w:uiPriority="0" w:name="Light Shading Accent 2"/>
    <w:lsdException w:uiPriority="0" w:name="Light List Accent 2"/>
    <w:lsdException w:uiPriority="0" w:name="Light Grid Accent 2"/>
    <w:lsdException w:uiPriority="0" w:name="Medium Shading 1 Accent 2"/>
    <w:lsdException w:uiPriority="0" w:name="Medium Shading 2 Accent 2"/>
    <w:lsdException w:uiPriority="0" w:name="Medium List 1 Accent 2"/>
    <w:lsdException w:uiPriority="0" w:name="Medium List 2 Accent 2"/>
    <w:lsdException w:uiPriority="0" w:name="Medium Grid 1 Accent 2"/>
    <w:lsdException w:uiPriority="0" w:name="Medium Grid 2 Accent 2"/>
    <w:lsdException w:uiPriority="0" w:name="Medium Grid 3 Accent 2"/>
    <w:lsdException w:uiPriority="0" w:name="Dark List Accent 2"/>
    <w:lsdException w:uiPriority="0" w:name="Colorful Shading Accent 2"/>
    <w:lsdException w:uiPriority="0" w:name="Colorful List Accent 2"/>
    <w:lsdException w:uiPriority="0" w:name="Colorful Grid Accent 2"/>
    <w:lsdException w:uiPriority="0" w:name="Light Shading Accent 3"/>
    <w:lsdException w:uiPriority="0" w:name="Light List Accent 3"/>
    <w:lsdException w:uiPriority="0" w:name="Light Grid Accent 3"/>
    <w:lsdException w:uiPriority="0" w:name="Medium Shading 1 Accent 3"/>
    <w:lsdException w:uiPriority="0" w:name="Medium Shading 2 Accent 3"/>
    <w:lsdException w:uiPriority="0" w:name="Medium List 1 Accent 3"/>
    <w:lsdException w:uiPriority="0" w:name="Medium List 2 Accent 3"/>
    <w:lsdException w:uiPriority="0" w:name="Medium Grid 1 Accent 3"/>
    <w:lsdException w:uiPriority="0" w:name="Medium Grid 2 Accent 3"/>
    <w:lsdException w:uiPriority="0" w:name="Medium Grid 3 Accent 3"/>
    <w:lsdException w:uiPriority="0" w:name="Dark List Accent 3"/>
    <w:lsdException w:uiPriority="0" w:name="Colorful Shading Accent 3"/>
    <w:lsdException w:uiPriority="0" w:name="Colorful List Accent 3"/>
    <w:lsdException w:uiPriority="0" w:name="Colorful Grid Accent 3"/>
    <w:lsdException w:uiPriority="0" w:name="Light Shading Accent 4"/>
    <w:lsdException w:uiPriority="0" w:name="Light List Accent 4"/>
    <w:lsdException w:uiPriority="0" w:name="Light Grid Accent 4"/>
    <w:lsdException w:uiPriority="0" w:name="Medium Shading 1 Accent 4"/>
    <w:lsdException w:uiPriority="0" w:name="Medium Shading 2 Accent 4"/>
    <w:lsdException w:uiPriority="0" w:name="Medium List 1 Accent 4"/>
    <w:lsdException w:uiPriority="0" w:name="Medium List 2 Accent 4"/>
    <w:lsdException w:uiPriority="0" w:name="Medium Grid 1 Accent 4"/>
    <w:lsdException w:uiPriority="0" w:name="Medium Grid 2 Accent 4"/>
    <w:lsdException w:uiPriority="0" w:name="Medium Grid 3 Accent 4"/>
    <w:lsdException w:uiPriority="0" w:name="Dark List Accent 4"/>
    <w:lsdException w:uiPriority="0" w:name="Colorful Shading Accent 4"/>
    <w:lsdException w:uiPriority="0" w:name="Colorful List Accent 4"/>
    <w:lsdException w:uiPriority="0" w:name="Colorful Grid Accent 4"/>
    <w:lsdException w:uiPriority="0" w:name="Light Shading Accent 5"/>
    <w:lsdException w:uiPriority="0" w:name="Light List Accent 5"/>
    <w:lsdException w:uiPriority="0" w:name="Light Grid Accent 5"/>
    <w:lsdException w:uiPriority="0" w:name="Medium Shading 1 Accent 5"/>
    <w:lsdException w:uiPriority="0" w:name="Medium Shading 2 Accent 5"/>
    <w:lsdException w:uiPriority="0" w:name="Medium List 1 Accent 5"/>
    <w:lsdException w:uiPriority="0" w:name="Medium List 2 Accent 5"/>
    <w:lsdException w:uiPriority="0" w:name="Medium Grid 1 Accent 5"/>
    <w:lsdException w:uiPriority="0" w:name="Medium Grid 2 Accent 5"/>
    <w:lsdException w:uiPriority="0" w:name="Medium Grid 3 Accent 5"/>
    <w:lsdException w:uiPriority="0" w:name="Dark List Accent 5"/>
    <w:lsdException w:uiPriority="0" w:name="Colorful Shading Accent 5"/>
    <w:lsdException w:uiPriority="0" w:name="Colorful List Accent 5"/>
    <w:lsdException w:uiPriority="0" w:name="Colorful Grid Accent 5"/>
    <w:lsdException w:uiPriority="0" w:name="Light Shading Accent 6"/>
    <w:lsdException w:uiPriority="0" w:name="Light List Accent 6"/>
    <w:lsdException w:uiPriority="0" w:name="Light Grid Accent 6"/>
    <w:lsdException w:uiPriority="0" w:name="Medium Shading 1 Accent 6"/>
    <w:lsdException w:uiPriority="0" w:name="Medium Shading 2 Accent 6"/>
    <w:lsdException w:uiPriority="0" w:name="Medium List 1 Accent 6"/>
    <w:lsdException w:uiPriority="0" w:name="Medium List 2 Accent 6"/>
    <w:lsdException w:uiPriority="0" w:name="Medium Grid 1 Accent 6"/>
    <w:lsdException w:uiPriority="0" w:name="Medium Grid 2 Accent 6"/>
    <w:lsdException w:uiPriority="0" w:name="Medium Grid 3 Accent 6"/>
    <w:lsdException w:uiPriority="0" w:name="Dark List Accent 6"/>
    <w:lsdException w:uiPriority="0" w:name="Colorful Shading Accent 6"/>
    <w:lsdException w:uiPriority="0" w:name="Colorful List Accent 6"/>
    <w:lsdException w:uiPriority="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paragraph" w:styleId="2">
    <w:name w:val="heading 2"/>
    <w:basedOn w:val="1"/>
    <w:next w:val="1"/>
    <w:unhideWhenUsed/>
    <w:qFormat/>
    <w:uiPriority w:val="0"/>
    <w:pPr>
      <w:keepNext/>
      <w:keepLines/>
      <w:spacing w:before="260" w:after="260" w:line="416" w:lineRule="auto"/>
      <w:outlineLvl w:val="1"/>
    </w:pPr>
    <w:rPr>
      <w:rFonts w:ascii="Cambria" w:hAnsi="Cambria"/>
      <w:b/>
      <w:bCs/>
      <w:kern w:val="0"/>
      <w:sz w:val="32"/>
      <w:szCs w:val="32"/>
    </w:rPr>
  </w:style>
  <w:style w:type="character" w:default="1" w:styleId="6">
    <w:name w:val="Default Paragraph Font"/>
    <w:link w:val="7"/>
    <w:semiHidden/>
    <w:qFormat/>
    <w:uiPriority w:val="0"/>
    <w:rPr>
      <w:rFonts w:ascii="Verdana" w:hAnsi="Verdana"/>
      <w:kern w:val="0"/>
      <w:sz w:val="20"/>
      <w:szCs w:val="20"/>
      <w:lang w:eastAsia="en-US"/>
    </w:rPr>
  </w:style>
  <w:style w:type="table" w:default="1" w:styleId="10">
    <w:name w:val="Normal Table"/>
    <w:unhideWhenUsed/>
    <w:uiPriority w:val="0"/>
    <w:tblPr>
      <w:tblStyle w:val="10"/>
      <w:tblLayout w:type="fixed"/>
      <w:tblCellMar>
        <w:top w:w="0" w:type="dxa"/>
        <w:left w:w="108" w:type="dxa"/>
        <w:bottom w:w="0" w:type="dxa"/>
        <w:right w:w="108" w:type="dxa"/>
      </w:tblCellMar>
    </w:tblPr>
    <w:tcPr>
      <w:textDirection w:val="lrTb"/>
    </w:tcPr>
  </w:style>
  <w:style w:type="paragraph" w:styleId="3">
    <w:name w:val="Body Text Indent"/>
    <w:basedOn w:val="1"/>
    <w:link w:val="13"/>
    <w:qFormat/>
    <w:uiPriority w:val="0"/>
    <w:pPr>
      <w:ind w:firstLine="885"/>
    </w:pPr>
    <w:rPr>
      <w:rFonts w:eastAsia="Times New Roman"/>
      <w:kern w:val="0"/>
      <w:sz w:val="32"/>
      <w:szCs w:val="20"/>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rPr>
  </w:style>
  <w:style w:type="paragraph" w:customStyle="1" w:styleId="7">
    <w:name w:val=" Char Char Char Char"/>
    <w:basedOn w:val="1"/>
    <w:link w:val="6"/>
    <w:semiHidden/>
    <w:qFormat/>
    <w:uiPriority w:val="0"/>
    <w:pPr>
      <w:widowControl/>
      <w:spacing w:after="160" w:line="240" w:lineRule="exact"/>
      <w:jc w:val="left"/>
    </w:pPr>
    <w:rPr>
      <w:rFonts w:ascii="Verdana" w:hAnsi="Verdana"/>
      <w:kern w:val="0"/>
      <w:sz w:val="20"/>
      <w:szCs w:val="20"/>
      <w:lang w:eastAsia="en-US"/>
    </w:rPr>
  </w:style>
  <w:style w:type="character" w:styleId="8">
    <w:name w:val="Strong"/>
    <w:basedOn w:val="6"/>
    <w:qFormat/>
    <w:uiPriority w:val="0"/>
    <w:rPr>
      <w:rFonts w:ascii="宋体" w:hAnsi="宋体" w:cs="宋体"/>
      <w:b/>
      <w:bCs/>
      <w:sz w:val="24"/>
    </w:rPr>
  </w:style>
  <w:style w:type="character" w:styleId="9">
    <w:name w:val="page number"/>
    <w:basedOn w:val="6"/>
    <w:uiPriority w:val="0"/>
    <w:rPr/>
  </w:style>
  <w:style w:type="paragraph" w:customStyle="1" w:styleId="11">
    <w:name w:val="p0"/>
    <w:basedOn w:val="1"/>
    <w:qFormat/>
    <w:uiPriority w:val="0"/>
    <w:pPr>
      <w:widowControl/>
    </w:pPr>
    <w:rPr>
      <w:kern w:val="0"/>
      <w:szCs w:val="21"/>
    </w:rPr>
  </w:style>
  <w:style w:type="paragraph" w:customStyle="1" w:styleId="12">
    <w:name w:val="p15"/>
    <w:basedOn w:val="1"/>
    <w:qFormat/>
    <w:uiPriority w:val="0"/>
    <w:pPr>
      <w:widowControl/>
    </w:pPr>
    <w:rPr>
      <w:kern w:val="0"/>
      <w:szCs w:val="21"/>
    </w:rPr>
  </w:style>
  <w:style w:type="character" w:customStyle="1" w:styleId="13">
    <w:name w:val="正文文本缩进 Char Char"/>
    <w:link w:val="3"/>
    <w:uiPriority w:val="0"/>
    <w:rPr>
      <w:rFonts w:eastAsia="Times New Roman"/>
      <w:kern w:val="0"/>
      <w:sz w:val="32"/>
      <w:szCs w:val="20"/>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Office_9.1.0.5218_F1E327BC-269C-435d-A152-05C5408002CA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2017-03-27T08:29:00Z</dcterms:created>
  <dc:creator>李长海</dc:creator>
  <cp:lastModifiedBy>Administrator</cp:lastModifiedBy>
  <cp:lastPrinted>2020-04-07T03:09:00Z</cp:lastPrinted>
  <dcterms:modified xsi:type="dcterms:W3CDTF">2020-05-28T01:36:52Z</dcterms:modified>
  <dc:title>             抚松县财政局机构职能</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2052-9.1.0.5218</vt:lpwstr>
  </property>
</Properties>
</file>