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</w:rPr>
      </w:pPr>
    </w:p>
    <w:p>
      <w:pPr>
        <w:spacing w:line="700" w:lineRule="exact"/>
        <w:ind w:firstLine="2880" w:firstLineChars="900"/>
        <w:rPr>
          <w:rFonts w:ascii="仿宋_GB2312" w:eastAsia="仿宋_GB2312"/>
          <w:sz w:val="32"/>
        </w:rPr>
      </w:pPr>
    </w:p>
    <w:p>
      <w:pPr>
        <w:spacing w:line="560" w:lineRule="exact"/>
        <w:ind w:firstLine="2880" w:firstLineChars="900"/>
        <w:rPr>
          <w:rFonts w:ascii="仿宋_GB2312" w:eastAsia="仿宋_GB2312"/>
          <w:sz w:val="32"/>
        </w:rPr>
      </w:pPr>
    </w:p>
    <w:p>
      <w:pPr>
        <w:spacing w:line="560" w:lineRule="exact"/>
        <w:ind w:firstLine="2880" w:firstLineChars="900"/>
        <w:rPr>
          <w:rFonts w:ascii="仿宋_GB2312" w:eastAsia="仿宋_GB2312"/>
          <w:sz w:val="32"/>
        </w:rPr>
      </w:pPr>
    </w:p>
    <w:p>
      <w:pPr>
        <w:spacing w:line="800" w:lineRule="exact"/>
        <w:rPr>
          <w:rFonts w:ascii="仿宋_GB2312" w:eastAsia="仿宋_GB2312"/>
          <w:sz w:val="32"/>
        </w:rPr>
      </w:pPr>
    </w:p>
    <w:p>
      <w:pPr>
        <w:pStyle w:val="2"/>
        <w:ind w:firstLine="0"/>
        <w:jc w:val="center"/>
        <w:rPr>
          <w:rFonts w:hint="eastAsia" w:ascii="仿宋_GB2312" w:hAnsi="宋体" w:eastAsia="仿宋_GB2312"/>
          <w:szCs w:val="32"/>
          <w:lang w:eastAsia="zh-CN"/>
        </w:rPr>
      </w:pPr>
    </w:p>
    <w:p>
      <w:pPr>
        <w:pStyle w:val="2"/>
        <w:ind w:firstLine="0"/>
        <w:jc w:val="center"/>
        <w:rPr>
          <w:rFonts w:hint="eastAsia" w:ascii="仿宋_GB2312" w:hAnsi="宋体" w:eastAsia="仿宋_GB2312"/>
          <w:szCs w:val="32"/>
          <w:lang w:eastAsia="zh-CN"/>
        </w:rPr>
      </w:pPr>
    </w:p>
    <w:p>
      <w:pPr>
        <w:pStyle w:val="2"/>
        <w:ind w:firstLine="0"/>
        <w:jc w:val="center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eastAsia="zh-CN"/>
        </w:rPr>
        <w:t>白环抚审字</w:t>
      </w:r>
      <w:r>
        <w:rPr>
          <w:rFonts w:hint="eastAsia" w:ascii="仿宋_GB2312" w:hAnsi="宋体" w:eastAsia="仿宋_GB2312"/>
          <w:szCs w:val="32"/>
        </w:rPr>
        <w:t>［202</w:t>
      </w:r>
      <w:r>
        <w:rPr>
          <w:rFonts w:hint="eastAsia" w:ascii="仿宋_GB2312" w:hAnsi="宋体" w:eastAsia="仿宋_GB231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Cs w:val="32"/>
        </w:rPr>
        <w:t>］</w:t>
      </w:r>
      <w:r>
        <w:rPr>
          <w:rFonts w:hint="eastAsia" w:ascii="仿宋_GB2312" w:hAnsi="宋体" w:eastAsia="仿宋_GB231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eastAsia="仿宋_GB2312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  <w:lang w:val="en-US" w:eastAsia="zh-CN"/>
        </w:rPr>
        <w:t>抚松镇合兴村东北粘甜玉米深加工项目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抚松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县抚松镇人民政府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你单位《关于〈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抚松镇合兴村东北粘甜玉米深加工项目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环境影响报告表〉的审批申请》和委托吉林省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清山绿水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环保科技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有限公司编制的环境影响报告表（报批版）收悉。经研究，现批复如下：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本项目属于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新建工程</w:t>
      </w:r>
      <w:r>
        <w:rPr>
          <w:rFonts w:hint="eastAsia" w:ascii="仿宋" w:hAnsi="仿宋" w:eastAsia="仿宋" w:cs="仿宋"/>
          <w:sz w:val="32"/>
          <w:szCs w:val="32"/>
        </w:rPr>
        <w:t>，位于抚松县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抚松镇合兴村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厂区</w:t>
      </w:r>
      <w:r>
        <w:rPr>
          <w:rFonts w:hint="eastAsia" w:ascii="仿宋" w:hAnsi="仿宋" w:eastAsia="仿宋" w:cs="仿宋"/>
          <w:sz w:val="32"/>
          <w:szCs w:val="32"/>
        </w:rPr>
        <w:t>中心坐标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东经127°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5.922</w:t>
      </w:r>
      <w:r>
        <w:rPr>
          <w:rFonts w:hint="eastAsia" w:ascii="仿宋" w:hAnsi="仿宋" w:eastAsia="仿宋" w:cs="仿宋"/>
          <w:sz w:val="32"/>
          <w:szCs w:val="32"/>
        </w:rPr>
        <w:t>″，北纬42°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39.957</w:t>
      </w:r>
      <w:r>
        <w:rPr>
          <w:rFonts w:hint="eastAsia" w:ascii="仿宋" w:hAnsi="仿宋" w:eastAsia="仿宋" w:cs="仿宋"/>
          <w:sz w:val="32"/>
          <w:szCs w:val="32"/>
        </w:rPr>
        <w:t>″）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项目东侧为孵化场，南侧隔道路为山体林地，西侧为荒地，北侧为山体林地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项目总投资1023.78万元，占地面积7000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m</w:t>
      </w:r>
      <w:r>
        <w:rPr>
          <w:rFonts w:hint="eastAsia" w:ascii="仿宋" w:hAnsi="仿宋" w:eastAsia="仿宋" w:cs="仿宋"/>
          <w:color w:val="000000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厂区建设生产车间、库房、扒皮车间及锅炉房等，劳动定员10人，年生产甜糯玉米700万棒，不设置冷库，加工甜糯玉料真空包装后高温消毒灭菌。项目分二期建设，一期主要建设厂房等基础设施，二期购入设备进行生产加工，内设2台扒皮机、2台3t/h生物质蒸汽锅炉，生物质颗粒消耗量为70t/a</w:t>
      </w:r>
      <w:r>
        <w:rPr>
          <w:rFonts w:hint="eastAsia" w:ascii="仿宋_GB2312" w:hAnsi="仿宋_GB2312" w:eastAsia="仿宋_GB2312" w:cs="仿宋_GB2312"/>
          <w:sz w:val="32"/>
          <w:szCs w:val="32"/>
        </w:rPr>
        <w:t>（建设内容详见报告表）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在全面落实环境影响报告表（报批版）和专家审查意见提出的各项环境风险防范、生态保护及污染防治措施后，项目建设对环境的不利影响能够得到缓解和控制。因此，从环境保护角度分析，我局原则同意环境影响报告表中所列建设项目的性质、规模、工艺、地点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拟采取的环境保护措施。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1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二、项目施工期和运行期应重点做好以下环境保护工作：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㈠加强施工期环境管理。认真落实生态保护措施，防止生态破坏；采取有效措施，确保施工场界噪声满足《建筑施工场界环境噪声排放标准》</w:t>
      </w:r>
      <w:r>
        <w:rPr>
          <w:rFonts w:hint="eastAsia" w:ascii="仿宋_GB2312" w:eastAsia="仿宋_GB2312"/>
          <w:sz w:val="32"/>
          <w:szCs w:val="32"/>
        </w:rPr>
        <w:t>（GB12523-2011）限值要求；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落实各项污染防治措施，减少施工期</w:t>
      </w:r>
      <w:r>
        <w:rPr>
          <w:rFonts w:hint="eastAsia" w:ascii="仿宋_GB2312" w:eastAsia="仿宋_GB2312"/>
          <w:sz w:val="32"/>
          <w:szCs w:val="32"/>
        </w:rPr>
        <w:t>噪声、废水、废气、扬尘、固废等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对周边环境的不利影响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㈡</w:t>
      </w:r>
      <w:r>
        <w:rPr>
          <w:rFonts w:hint="eastAsia" w:ascii="仿宋_GB2312" w:eastAsia="仿宋_GB2312"/>
          <w:sz w:val="32"/>
          <w:szCs w:val="32"/>
          <w:lang w:eastAsia="zh-CN"/>
        </w:rPr>
        <w:t>严格落实水污染防治措施。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废水主要为生产废水、锅炉排水、生活废水，生产废水须</w:t>
      </w:r>
      <w:r>
        <w:rPr>
          <w:rFonts w:hint="eastAsia" w:ascii="仿宋_GB2312" w:eastAsia="仿宋_GB2312"/>
          <w:sz w:val="32"/>
          <w:szCs w:val="32"/>
        </w:rPr>
        <w:t>满足《污水综合排放标准》（GB8978-1996）中三级标准</w:t>
      </w:r>
      <w:r>
        <w:rPr>
          <w:rFonts w:hint="eastAsia" w:ascii="仿宋_GB2312" w:eastAsia="仿宋_GB2312"/>
          <w:sz w:val="32"/>
          <w:szCs w:val="32"/>
          <w:lang w:eastAsia="zh-CN"/>
        </w:rPr>
        <w:t>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排入厂区玻璃钢储罐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定期外运污水处理厂处理达标后排放；锅炉排水用于浇渣，不外排；生活污水排入防渗旱厕，定期清掏，综合利用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default" w:ascii="仿宋_GB2312" w:eastAsia="仿宋"/>
          <w:szCs w:val="32"/>
          <w:lang w:val="en-US" w:eastAsia="zh-CN"/>
        </w:rPr>
      </w:pPr>
      <w:r>
        <w:rPr>
          <w:rFonts w:hint="eastAsia" w:ascii="仿宋_GB2312" w:eastAsia="仿宋_GB2312"/>
          <w:szCs w:val="32"/>
        </w:rPr>
        <w:t>㈢</w:t>
      </w:r>
      <w:r>
        <w:rPr>
          <w:rFonts w:hint="eastAsia" w:ascii="仿宋_GB2312" w:eastAsia="仿宋_GB2312"/>
          <w:szCs w:val="32"/>
          <w:lang w:eastAsia="zh-CN"/>
        </w:rPr>
        <w:t>严格落实大气污染防治措施。</w:t>
      </w:r>
      <w:r>
        <w:rPr>
          <w:rFonts w:hint="eastAsia" w:ascii="仿宋_GB2312" w:eastAsia="仿宋_GB2312"/>
          <w:szCs w:val="32"/>
          <w:lang w:val="en-US" w:eastAsia="zh-CN"/>
        </w:rPr>
        <w:t>项目内设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2台3t/h生物质蒸汽锅炉，1台用于生产，1台用于冬季锅炉取暖。</w:t>
      </w:r>
      <w:r>
        <w:rPr>
          <w:rFonts w:hint="eastAsia" w:ascii="仿宋_GB2312" w:eastAsia="仿宋_GB2312"/>
          <w:szCs w:val="32"/>
        </w:rPr>
        <w:t>生物质锅炉采用布袋除尘等有效措施处理后，烟气</w:t>
      </w:r>
      <w:r>
        <w:rPr>
          <w:rFonts w:hint="eastAsia" w:ascii="仿宋_GB2312" w:eastAsia="仿宋_GB2312"/>
          <w:szCs w:val="32"/>
          <w:lang w:eastAsia="zh-CN"/>
        </w:rPr>
        <w:t>污染物</w:t>
      </w:r>
      <w:r>
        <w:rPr>
          <w:rFonts w:hint="eastAsia" w:ascii="仿宋_GB2312" w:eastAsia="仿宋_GB2312"/>
          <w:szCs w:val="32"/>
          <w:lang w:val="en-US" w:eastAsia="zh-CN"/>
        </w:rPr>
        <w:t>有组织</w:t>
      </w:r>
      <w:r>
        <w:rPr>
          <w:rFonts w:hint="eastAsia" w:ascii="仿宋_GB2312" w:eastAsia="仿宋_GB2312"/>
          <w:szCs w:val="32"/>
        </w:rPr>
        <w:t>排放满足《锅炉大气污染物排放标准》（GB13271-2014）中表2 新建锅炉大气污染物排放限值要求，</w:t>
      </w:r>
      <w:r>
        <w:rPr>
          <w:rFonts w:hint="eastAsia" w:ascii="仿宋_GB2312" w:eastAsia="仿宋_GB2312"/>
          <w:szCs w:val="32"/>
          <w:lang w:eastAsia="zh-CN"/>
        </w:rPr>
        <w:t>锅炉烟囱</w:t>
      </w:r>
      <w:r>
        <w:rPr>
          <w:rFonts w:hint="eastAsia" w:ascii="仿宋_GB2312" w:eastAsia="仿宋_GB2312"/>
          <w:szCs w:val="32"/>
        </w:rPr>
        <w:t>高度</w:t>
      </w:r>
      <w:r>
        <w:rPr>
          <w:rFonts w:hint="eastAsia" w:ascii="仿宋_GB2312" w:eastAsia="仿宋_GB2312"/>
          <w:szCs w:val="32"/>
          <w:lang w:eastAsia="zh-CN"/>
        </w:rPr>
        <w:t>不低于</w:t>
      </w:r>
      <w:r>
        <w:rPr>
          <w:rFonts w:hint="eastAsia" w:ascii="仿宋_GB2312" w:eastAsia="仿宋_GB2312"/>
          <w:szCs w:val="32"/>
          <w:lang w:val="en-US" w:eastAsia="zh-CN"/>
        </w:rPr>
        <w:t>35m；</w:t>
      </w:r>
      <w:r>
        <w:rPr>
          <w:rFonts w:hint="eastAsia" w:ascii="仿宋_GB2312" w:eastAsia="仿宋_GB2312"/>
          <w:szCs w:val="32"/>
        </w:rPr>
        <w:t>厂区内无组织排放满足《大气污染物</w:t>
      </w:r>
      <w:r>
        <w:rPr>
          <w:rFonts w:hint="eastAsia" w:ascii="仿宋_GB2312" w:eastAsia="仿宋_GB2312"/>
          <w:szCs w:val="32"/>
          <w:lang w:eastAsia="zh-CN"/>
        </w:rPr>
        <w:t>综合</w:t>
      </w:r>
      <w:r>
        <w:rPr>
          <w:rFonts w:hint="eastAsia" w:ascii="仿宋_GB2312" w:eastAsia="仿宋_GB2312"/>
          <w:szCs w:val="32"/>
        </w:rPr>
        <w:t>排放标准》（GB1</w:t>
      </w:r>
      <w:r>
        <w:rPr>
          <w:rFonts w:hint="eastAsia" w:ascii="仿宋_GB2312" w:eastAsia="仿宋_GB2312"/>
          <w:szCs w:val="32"/>
          <w:lang w:val="en-US" w:eastAsia="zh-CN"/>
        </w:rPr>
        <w:t>6297</w:t>
      </w:r>
      <w:r>
        <w:rPr>
          <w:rFonts w:hint="eastAsia" w:ascii="仿宋_GB2312" w:eastAsia="仿宋_GB2312"/>
          <w:szCs w:val="32"/>
        </w:rPr>
        <w:t>-</w:t>
      </w:r>
      <w:r>
        <w:rPr>
          <w:rFonts w:hint="eastAsia" w:ascii="仿宋_GB2312" w:eastAsia="仿宋_GB2312"/>
          <w:szCs w:val="32"/>
          <w:lang w:val="en-US" w:eastAsia="zh-CN"/>
        </w:rPr>
        <w:t>1996</w:t>
      </w:r>
      <w:r>
        <w:rPr>
          <w:rFonts w:hint="eastAsia" w:ascii="仿宋_GB2312" w:eastAsia="仿宋_GB2312"/>
          <w:szCs w:val="32"/>
        </w:rPr>
        <w:t>）中无组织排放浓度监控限值要求</w:t>
      </w:r>
      <w:r>
        <w:rPr>
          <w:rFonts w:hint="eastAsia" w:ascii="仿宋_GB2312" w:eastAsia="仿宋_GB2312"/>
          <w:szCs w:val="32"/>
          <w:lang w:eastAsia="zh-CN"/>
        </w:rPr>
        <w:t>；储存废水产生的恶臭须满足</w:t>
      </w:r>
      <w:r>
        <w:rPr>
          <w:rFonts w:hint="eastAsia" w:ascii="仿宋_GB2312" w:eastAsia="仿宋_GB2312"/>
          <w:szCs w:val="32"/>
        </w:rPr>
        <w:t>《</w:t>
      </w:r>
      <w:r>
        <w:rPr>
          <w:rFonts w:hint="eastAsia" w:ascii="仿宋_GB2312" w:eastAsia="仿宋_GB2312"/>
          <w:szCs w:val="32"/>
          <w:lang w:eastAsia="zh-CN"/>
        </w:rPr>
        <w:t>恶臭污染物</w:t>
      </w:r>
      <w:r>
        <w:rPr>
          <w:rFonts w:hint="eastAsia" w:ascii="仿宋_GB2312" w:eastAsia="仿宋_GB2312"/>
          <w:szCs w:val="32"/>
        </w:rPr>
        <w:t>排放标准》（GB1</w:t>
      </w:r>
      <w:r>
        <w:rPr>
          <w:rFonts w:hint="eastAsia" w:ascii="仿宋_GB2312" w:eastAsia="仿宋_GB2312"/>
          <w:szCs w:val="32"/>
          <w:lang w:val="en-US" w:eastAsia="zh-CN"/>
        </w:rPr>
        <w:t>4554</w:t>
      </w:r>
      <w:r>
        <w:rPr>
          <w:rFonts w:hint="eastAsia" w:ascii="仿宋_GB2312" w:eastAsia="仿宋_GB2312"/>
          <w:szCs w:val="32"/>
        </w:rPr>
        <w:t>-</w:t>
      </w:r>
      <w:r>
        <w:rPr>
          <w:rFonts w:hint="eastAsia" w:ascii="仿宋_GB2312" w:eastAsia="仿宋_GB2312"/>
          <w:szCs w:val="32"/>
          <w:lang w:val="en-US" w:eastAsia="zh-CN"/>
        </w:rPr>
        <w:t>93</w:t>
      </w:r>
      <w:r>
        <w:rPr>
          <w:rFonts w:hint="eastAsia" w:ascii="仿宋_GB2312" w:eastAsia="仿宋_GB2312"/>
          <w:szCs w:val="32"/>
        </w:rPr>
        <w:t>）</w:t>
      </w:r>
      <w:r>
        <w:rPr>
          <w:rFonts w:hint="eastAsia" w:ascii="仿宋_GB2312" w:eastAsia="仿宋_GB2312"/>
          <w:szCs w:val="32"/>
          <w:lang w:val="en-US" w:eastAsia="zh-CN"/>
        </w:rPr>
        <w:t>中相关排放标准限值要求。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㈣</w:t>
      </w:r>
      <w:r>
        <w:rPr>
          <w:rFonts w:hint="eastAsia" w:ascii="仿宋_GB2312" w:eastAsia="仿宋_GB2312"/>
          <w:szCs w:val="32"/>
          <w:lang w:eastAsia="zh-CN"/>
        </w:rPr>
        <w:t>严格落实噪声污染防治措施。</w:t>
      </w:r>
      <w:r>
        <w:rPr>
          <w:rFonts w:hint="eastAsia" w:ascii="仿宋_GB2312" w:eastAsia="仿宋_GB2312"/>
          <w:szCs w:val="32"/>
          <w:lang w:val="en-US" w:eastAsia="zh-CN"/>
        </w:rPr>
        <w:t>优先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选用低噪声设备，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  <w:lang w:val="en-US" w:eastAsia="zh-CN"/>
        </w:rPr>
        <w:t>对设备</w:t>
      </w:r>
      <w:r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  <w:t>采取隔声、减振等措施，</w:t>
      </w:r>
      <w:r>
        <w:rPr>
          <w:rFonts w:hint="eastAsia" w:ascii="仿宋_GB2312" w:eastAsia="仿宋_GB2312"/>
          <w:szCs w:val="32"/>
        </w:rPr>
        <w:t>保证厂界外噪声排放满足《工业企业厂界环境噪声排放标准》（GB12348－2008）</w:t>
      </w:r>
      <w:r>
        <w:rPr>
          <w:rFonts w:hint="eastAsia" w:ascii="仿宋_GB2312" w:eastAsia="仿宋_GB2312"/>
          <w:szCs w:val="32"/>
          <w:lang w:val="en-US" w:eastAsia="zh-CN"/>
        </w:rPr>
        <w:t>1</w:t>
      </w:r>
      <w:r>
        <w:rPr>
          <w:rFonts w:hint="eastAsia" w:ascii="仿宋_GB2312" w:eastAsia="仿宋_GB2312"/>
          <w:szCs w:val="32"/>
        </w:rPr>
        <w:t>类标准要求。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宋体"/>
          <w:kern w:val="0"/>
          <w:szCs w:val="32"/>
          <w:lang w:eastAsia="zh-CN"/>
        </w:rPr>
      </w:pPr>
      <w:r>
        <w:rPr>
          <w:rFonts w:hint="eastAsia" w:ascii="仿宋_GB2312" w:hAnsi="仿宋" w:eastAsia="仿宋_GB2312"/>
          <w:szCs w:val="32"/>
        </w:rPr>
        <w:t>㈤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lang w:eastAsia="zh-CN"/>
        </w:rPr>
        <w:t>严格落实固体</w:t>
      </w:r>
      <w:r>
        <w:rPr>
          <w:rFonts w:hint="eastAsia" w:ascii="仿宋_GB2312" w:eastAsia="仿宋_GB2312"/>
          <w:szCs w:val="32"/>
        </w:rPr>
        <w:t>废物</w:t>
      </w:r>
      <w:r>
        <w:rPr>
          <w:rFonts w:hint="eastAsia" w:ascii="仿宋_GB2312" w:eastAsia="仿宋_GB2312"/>
          <w:szCs w:val="32"/>
          <w:lang w:eastAsia="zh-CN"/>
        </w:rPr>
        <w:t>污染防治措施</w:t>
      </w:r>
      <w:r>
        <w:rPr>
          <w:rFonts w:hint="eastAsia" w:ascii="仿宋_GB2312" w:eastAsia="仿宋_GB2312"/>
          <w:szCs w:val="32"/>
        </w:rPr>
        <w:t>。</w:t>
      </w:r>
      <w:r>
        <w:rPr>
          <w:rFonts w:hint="eastAsia" w:ascii="仿宋_GB2312" w:eastAsia="仿宋_GB2312"/>
          <w:szCs w:val="32"/>
          <w:lang w:val="en-US" w:eastAsia="zh-CN"/>
        </w:rPr>
        <w:t>炉渣、玉米边角料等一般工业</w:t>
      </w:r>
      <w:r>
        <w:rPr>
          <w:rFonts w:hint="eastAsia" w:ascii="仿宋_GB2312" w:eastAsia="仿宋_GB2312"/>
          <w:sz w:val="32"/>
          <w:szCs w:val="32"/>
        </w:rPr>
        <w:t>固体废弃物要分类收集，采取不同的处理措施，能综合利用的综合利用，不能综合利用的要妥善处置，不得对环境产生二次污染。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㈥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严格落实环境管理措施及监测要求。建立健全符合本项目环境保护管理制度，形成制度化管理，设专职环保管理人员</w:t>
      </w:r>
      <w:r>
        <w:rPr>
          <w:rFonts w:hint="eastAsia" w:ascii="仿宋" w:hAnsi="仿宋" w:eastAsia="仿宋" w:cs="仿宋"/>
          <w:sz w:val="32"/>
          <w:szCs w:val="32"/>
        </w:rPr>
        <w:t>,并按照环境监测计划对环保设施运行情况进行跟踪监测，确保各项污染物达标排放。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㈦</w:t>
      </w:r>
      <w:r>
        <w:rPr>
          <w:rFonts w:hint="eastAsia" w:ascii="仿宋_GB2312" w:eastAsia="仿宋_GB2312"/>
          <w:szCs w:val="32"/>
          <w:lang w:eastAsia="zh-CN"/>
        </w:rPr>
        <w:t>严格落实环境风险防范措施。</w:t>
      </w:r>
      <w:r>
        <w:rPr>
          <w:rFonts w:hint="eastAsia" w:ascii="仿宋_GB2312" w:eastAsia="仿宋_GB2312"/>
          <w:szCs w:val="32"/>
          <w:lang w:val="en-US" w:eastAsia="zh-CN"/>
        </w:rPr>
        <w:t>建立环境风险防范措施和应急管理体系，按照有关规定，强化生产、储存、转运等过程中的环境管理，健全和完善环境风险应急预案，防止环境污染事故的发生</w:t>
      </w:r>
      <w:r>
        <w:rPr>
          <w:rFonts w:hint="eastAsia" w:ascii="仿宋_GB2312" w:eastAsia="仿宋_GB231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pacing w:line="520" w:lineRule="exact"/>
        <w:ind w:firstLine="641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项目建设必须严格执行环境保护设施与主体工程同时设计、同时施工、同时投</w:t>
      </w:r>
      <w:r>
        <w:rPr>
          <w:rFonts w:hint="eastAsia" w:ascii="仿宋_GB2312" w:eastAsia="仿宋_GB2312"/>
          <w:sz w:val="32"/>
          <w:szCs w:val="32"/>
          <w:lang w:eastAsia="zh-CN"/>
        </w:rPr>
        <w:t>入</w:t>
      </w:r>
      <w:r>
        <w:rPr>
          <w:rFonts w:hint="eastAsia" w:ascii="仿宋_GB2312" w:eastAsia="仿宋_GB2312"/>
          <w:sz w:val="32"/>
          <w:szCs w:val="32"/>
        </w:rPr>
        <w:t>使用的“三同时”制度，项目竣工后，你单位必须按照规定程序进行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排污许可、</w:t>
      </w:r>
      <w:r>
        <w:rPr>
          <w:rFonts w:hint="eastAsia" w:ascii="仿宋_GB2312" w:eastAsia="仿宋_GB2312"/>
          <w:sz w:val="32"/>
          <w:szCs w:val="32"/>
        </w:rPr>
        <w:t>竣工环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保</w:t>
      </w:r>
      <w:r>
        <w:rPr>
          <w:rFonts w:hint="eastAsia" w:ascii="仿宋_GB2312" w:eastAsia="仿宋_GB2312"/>
          <w:sz w:val="32"/>
          <w:szCs w:val="32"/>
        </w:rPr>
        <w:t>验收</w:t>
      </w:r>
      <w:r>
        <w:rPr>
          <w:rFonts w:hint="eastAsia" w:ascii="仿宋_GB2312" w:eastAsia="仿宋_GB2312"/>
          <w:sz w:val="32"/>
          <w:szCs w:val="32"/>
          <w:lang w:eastAsia="zh-CN"/>
        </w:rPr>
        <w:t>，验收合格后，方可正式投入生产。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1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该项目环境影响报告经批准后，项目的性质、规模、地点、工艺或者防治污染、防止生态破坏的措施发生重大变动的，应当重新报批该项目环境影响报告。自环境影响报告批复文件批准之日起，如超过5年方决定工程开工建设的，环境影响报告应当报我局重新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抚松县生态环境保护综合行政执法大队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负责项目的监督检查和环境管理工作。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5120" w:firstLineChars="1600"/>
        <w:textAlignment w:val="auto"/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74" w:bottom="1134" w:left="1588" w:header="0" w:footer="567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framePr w:wrap="around" w:vAnchor="text" w:hAnchor="margin" w:xAlign="outside" w:y="1"/>
      <w:ind w:right="360" w:firstLine="360"/>
      <w:rPr>
        <w:rStyle w:val="6"/>
      </w:rPr>
    </w:pPr>
  </w:p>
  <w:p>
    <w:pPr>
      <w:pStyle w:val="3"/>
      <w:framePr w:wrap="around" w:vAnchor="text" w:hAnchor="margin" w:xAlign="outside" w:y="1"/>
      <w:ind w:right="360" w:firstLine="360"/>
      <w:rPr>
        <w:rStyle w:val="6"/>
      </w:rPr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56C83A"/>
    <w:multiLevelType w:val="singleLevel"/>
    <w:tmpl w:val="A156C8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00E3F2"/>
    <w:multiLevelType w:val="singleLevel"/>
    <w:tmpl w:val="5500E3F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A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黑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2024-06-13T02:32:54Z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