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</w:rPr>
      </w:pPr>
    </w:p>
    <w:p>
      <w:pPr>
        <w:spacing w:line="70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56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56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800" w:lineRule="exact"/>
        <w:rPr>
          <w:rFonts w:ascii="仿宋_GB2312" w:eastAsia="仿宋_GB2312"/>
          <w:sz w:val="32"/>
        </w:rPr>
      </w:pPr>
    </w:p>
    <w:p>
      <w:pPr>
        <w:pStyle w:val="3"/>
        <w:ind w:firstLine="0"/>
        <w:jc w:val="center"/>
        <w:rPr>
          <w:rFonts w:hint="eastAsia" w:ascii="仿宋_GB2312" w:hAnsi="宋体" w:eastAsia="仿宋_GB2312"/>
          <w:szCs w:val="32"/>
          <w:lang w:eastAsia="zh-CN"/>
        </w:rPr>
      </w:pPr>
    </w:p>
    <w:p>
      <w:pPr>
        <w:pStyle w:val="3"/>
        <w:ind w:firstLine="0"/>
        <w:jc w:val="center"/>
        <w:rPr>
          <w:rFonts w:hint="eastAsia" w:ascii="仿宋_GB2312" w:hAnsi="宋体" w:eastAsia="仿宋_GB2312"/>
          <w:szCs w:val="32"/>
          <w:lang w:eastAsia="zh-CN"/>
        </w:rPr>
      </w:pPr>
    </w:p>
    <w:p>
      <w:pPr>
        <w:pStyle w:val="3"/>
        <w:ind w:firstLine="0"/>
        <w:jc w:val="center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eastAsia="zh-CN"/>
        </w:rPr>
        <w:t>白环抚审字</w:t>
      </w:r>
      <w:r>
        <w:rPr>
          <w:rFonts w:hint="eastAsia" w:ascii="仿宋_GB2312" w:hAnsi="宋体" w:eastAsia="仿宋_GB2312"/>
          <w:szCs w:val="32"/>
        </w:rPr>
        <w:t>［2023］</w:t>
      </w:r>
      <w:r>
        <w:rPr>
          <w:rFonts w:hint="eastAsia" w:ascii="仿宋_GB2312" w:hAnsi="宋体" w:eastAsia="仿宋_GB231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eastAsia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  <w:lang w:eastAsia="zh-CN"/>
        </w:rPr>
        <w:t>吉林抚松森林食品药品产业园区基础设施一期建设工程</w:t>
      </w:r>
      <w:r>
        <w:rPr>
          <w:rFonts w:hint="eastAsia"/>
          <w:b/>
          <w:sz w:val="44"/>
          <w:szCs w:val="44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抚松国有投资城乡建设运营管理有限公司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你单位《关于〈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吉林抚松森林食品药品产业园区基础设施一期建设工程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环境影响报告表〉的审批申请》和委托吉林省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中环瑞邦环保科技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有限公司编制的环境影响报告表（报批版）收悉。经研究，现批复如下：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本项目属于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新建工程</w:t>
      </w:r>
      <w:r>
        <w:rPr>
          <w:rFonts w:hint="eastAsia" w:ascii="仿宋" w:hAnsi="仿宋" w:eastAsia="仿宋" w:cs="仿宋"/>
          <w:sz w:val="32"/>
          <w:szCs w:val="32"/>
        </w:rPr>
        <w:t>，位于抚松县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泉阳镇东南部，川柏街以东，红参路以南的空地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热源厂：</w:t>
      </w:r>
      <w:r>
        <w:rPr>
          <w:rFonts w:hint="eastAsia" w:ascii="仿宋" w:hAnsi="仿宋" w:eastAsia="仿宋" w:cs="仿宋"/>
          <w:sz w:val="32"/>
          <w:szCs w:val="32"/>
        </w:rPr>
        <w:t>中心坐标东经127°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33.149</w:t>
      </w:r>
      <w:r>
        <w:rPr>
          <w:rFonts w:hint="eastAsia" w:ascii="仿宋" w:hAnsi="仿宋" w:eastAsia="仿宋" w:cs="仿宋"/>
          <w:sz w:val="32"/>
          <w:szCs w:val="32"/>
        </w:rPr>
        <w:t>″，北纬42°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41.461</w:t>
      </w:r>
      <w:r>
        <w:rPr>
          <w:rFonts w:hint="eastAsia" w:ascii="仿宋" w:hAnsi="仿宋" w:eastAsia="仿宋" w:cs="仿宋"/>
          <w:sz w:val="32"/>
          <w:szCs w:val="32"/>
        </w:rPr>
        <w:t>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；净水厂：</w:t>
      </w:r>
      <w:r>
        <w:rPr>
          <w:rFonts w:hint="eastAsia" w:ascii="仿宋" w:hAnsi="仿宋" w:eastAsia="仿宋" w:cs="仿宋"/>
          <w:sz w:val="32"/>
          <w:szCs w:val="32"/>
        </w:rPr>
        <w:t>中心坐标东经127°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35.796</w:t>
      </w:r>
      <w:r>
        <w:rPr>
          <w:rFonts w:hint="eastAsia" w:ascii="仿宋" w:hAnsi="仿宋" w:eastAsia="仿宋" w:cs="仿宋"/>
          <w:sz w:val="32"/>
          <w:szCs w:val="32"/>
        </w:rPr>
        <w:t>″，北纬42°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44.174</w:t>
      </w:r>
      <w:r>
        <w:rPr>
          <w:rFonts w:hint="eastAsia" w:ascii="仿宋" w:hAnsi="仿宋" w:eastAsia="仿宋" w:cs="仿宋"/>
          <w:sz w:val="32"/>
          <w:szCs w:val="32"/>
        </w:rPr>
        <w:t>″）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，热源厂供热产业园入驻企业及中心城区，净水厂主要为产业园供水。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项目主要由道路等基础设施工程、供热工程、供水工程和园区智慧系统四部分组成。道路工程拟新建川谷街、白芍路、竹叶路3条市政道路，道路等级分别为次干路、支路。道路占地面积27500.68m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总长1320m。供热工程包括锅炉房工程和供热管道。本项目设置2×14MW生物质燃料热水锅炉，并配套建设烟囱、脱硫脱硝设施、道路铺装、绿化、水电暖配套基础设施，敷设DN200～DN500供热管道1271米。供水工程包括净水厂工程和供水管网建设，净水厂工程总用地面积8529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，总建筑面积1809.43m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，建构筑物包括清水池、综合楼、送水泵房及变电所、次氯酸钠消毒间及机修仓库，并配套建设道路铺装、绿化、水电暖等配套基础设施。净水厂近期规模为0.5万m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/d，远期规模为1万m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/d，敷设De300配水管线960m。智慧园区系统是通过软件、硬件平台对园区区域内各建筑物的电气设备进行自动控制和管理，并对园区内用户提供相应的服务，智慧园区系统包括能源管理子系统和综合安防管理子系统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（建设内容详见报告表）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在全面落实环境影响报告表（报批版）和专家审查意见提出的各项环境风险防范、生态保护及污染防治措施后，项目建设对环境的不利影响能够得到缓解和控制。因此，从环境保护角度分析，我局原则同意环境影响报告表中所列建设项目的性质、规模、工艺、地点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拟采取的环境保护措施。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二、项目施工期和运行期应重点做好以下环境保护工作：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㈠加强施工期环境管理。认真落实生态保护措施，防止生态破坏；采取有效措施，确保施工场界噪声满足《建筑施工场界环境噪声排放标准》</w:t>
      </w:r>
      <w:r>
        <w:rPr>
          <w:rFonts w:hint="eastAsia" w:ascii="仿宋_GB2312" w:eastAsia="仿宋_GB2312"/>
          <w:sz w:val="32"/>
          <w:szCs w:val="32"/>
        </w:rPr>
        <w:t>（GB12523-2011）限值要求；有效控制施工扬尘，妥善处置施工弃土、弃渣和固体废物，防止施工噪声、废水、废气、扬尘、固废等污染周围环境。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㈡</w:t>
      </w:r>
      <w:r>
        <w:rPr>
          <w:rFonts w:hint="eastAsia" w:ascii="仿宋_GB2312" w:eastAsia="仿宋_GB2312"/>
          <w:sz w:val="32"/>
          <w:szCs w:val="32"/>
          <w:lang w:eastAsia="zh-CN"/>
        </w:rPr>
        <w:t>严格落实水污染防治措施。</w:t>
      </w:r>
      <w:r>
        <w:rPr>
          <w:rFonts w:hint="eastAsia" w:ascii="仿宋_GB2312" w:eastAsia="仿宋_GB2312"/>
          <w:sz w:val="32"/>
          <w:szCs w:val="32"/>
        </w:rPr>
        <w:t>项目运营中，产生废水主要为</w:t>
      </w:r>
      <w:r>
        <w:rPr>
          <w:rFonts w:hint="eastAsia" w:ascii="仿宋_GB2312" w:eastAsia="仿宋_GB2312"/>
          <w:sz w:val="32"/>
          <w:szCs w:val="32"/>
          <w:lang w:eastAsia="zh-CN"/>
        </w:rPr>
        <w:t>生活污水、</w:t>
      </w:r>
      <w:r>
        <w:rPr>
          <w:rFonts w:hint="eastAsia" w:ascii="仿宋_GB2312" w:eastAsia="仿宋_GB2312"/>
          <w:sz w:val="32"/>
          <w:szCs w:val="32"/>
        </w:rPr>
        <w:t>锅炉排水</w:t>
      </w:r>
      <w:r>
        <w:rPr>
          <w:rFonts w:hint="eastAsia" w:ascii="仿宋_GB2312" w:eastAsia="仿宋_GB2312"/>
          <w:sz w:val="32"/>
          <w:szCs w:val="32"/>
          <w:lang w:eastAsia="zh-CN"/>
        </w:rPr>
        <w:t>、设备清洗废水</w:t>
      </w:r>
      <w:r>
        <w:rPr>
          <w:rFonts w:hint="eastAsia" w:ascii="仿宋_GB2312" w:eastAsia="仿宋_GB2312"/>
          <w:sz w:val="32"/>
          <w:szCs w:val="32"/>
        </w:rPr>
        <w:t>等，经采取有效措施处理后，排放满足《污水综合排放标准》（GB8978-1996）中三级标准，通过市政污水管网排入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抚松县泉林污水处理有限公司</w:t>
      </w:r>
      <w:r>
        <w:rPr>
          <w:rFonts w:hint="eastAsia" w:ascii="仿宋_GB2312" w:eastAsia="仿宋_GB2312"/>
          <w:sz w:val="32"/>
          <w:szCs w:val="32"/>
        </w:rPr>
        <w:t>达标排放。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</w:rPr>
        <w:t>㈢</w:t>
      </w:r>
      <w:r>
        <w:rPr>
          <w:rFonts w:hint="eastAsia" w:ascii="仿宋_GB2312" w:eastAsia="仿宋_GB2312"/>
          <w:szCs w:val="32"/>
          <w:lang w:eastAsia="zh-CN"/>
        </w:rPr>
        <w:t>严格落实大气污染防治措施。新建</w:t>
      </w:r>
      <w:r>
        <w:rPr>
          <w:rFonts w:hint="eastAsia" w:ascii="仿宋_GB2312" w:eastAsia="仿宋_GB2312"/>
          <w:szCs w:val="32"/>
        </w:rPr>
        <w:t>生物质锅炉采用</w:t>
      </w:r>
      <w:r>
        <w:rPr>
          <w:rFonts w:hint="eastAsia" w:ascii="仿宋_GB2312" w:eastAsia="仿宋_GB2312"/>
          <w:szCs w:val="32"/>
          <w:lang w:eastAsia="zh-CN"/>
        </w:rPr>
        <w:t>“旋风除尘</w:t>
      </w:r>
      <w:r>
        <w:rPr>
          <w:rFonts w:hint="eastAsia" w:ascii="仿宋_GB2312" w:eastAsia="仿宋_GB2312"/>
          <w:szCs w:val="32"/>
          <w:lang w:val="en-US" w:eastAsia="zh-CN"/>
        </w:rPr>
        <w:t>+布袋除尘处理+SNCR脱硝装置处理+氢氧化钙干法脱硫</w:t>
      </w:r>
      <w:r>
        <w:rPr>
          <w:rFonts w:hint="default" w:ascii="仿宋_GB2312" w:eastAsia="仿宋_GB2312"/>
          <w:szCs w:val="32"/>
          <w:lang w:val="en-US" w:eastAsia="zh-CN"/>
        </w:rPr>
        <w:t>”</w:t>
      </w:r>
      <w:r>
        <w:rPr>
          <w:rFonts w:hint="eastAsia" w:ascii="仿宋_GB2312" w:eastAsia="仿宋_GB2312"/>
          <w:szCs w:val="32"/>
        </w:rPr>
        <w:t>等有效</w:t>
      </w:r>
      <w:r>
        <w:rPr>
          <w:rFonts w:hint="eastAsia" w:ascii="仿宋_GB2312" w:eastAsia="仿宋_GB2312"/>
          <w:szCs w:val="32"/>
          <w:lang w:eastAsia="zh-CN"/>
        </w:rPr>
        <w:t>除尘、脱硫脱销处理</w:t>
      </w:r>
      <w:r>
        <w:rPr>
          <w:rFonts w:hint="eastAsia" w:ascii="仿宋_GB2312" w:eastAsia="仿宋_GB2312"/>
          <w:szCs w:val="32"/>
          <w:lang w:val="en-US" w:eastAsia="zh-CN"/>
        </w:rPr>
        <w:t>措施</w:t>
      </w:r>
      <w:r>
        <w:rPr>
          <w:rFonts w:hint="eastAsia" w:ascii="仿宋_GB2312" w:eastAsia="仿宋_GB2312"/>
          <w:szCs w:val="32"/>
        </w:rPr>
        <w:t>，</w:t>
      </w:r>
      <w:r>
        <w:rPr>
          <w:rFonts w:hint="eastAsia" w:ascii="仿宋_GB2312" w:eastAsia="仿宋_GB2312"/>
          <w:szCs w:val="32"/>
          <w:lang w:eastAsia="zh-CN"/>
        </w:rPr>
        <w:t>使其</w:t>
      </w:r>
      <w:r>
        <w:rPr>
          <w:rFonts w:hint="eastAsia" w:ascii="仿宋_GB2312" w:eastAsia="仿宋_GB2312"/>
          <w:szCs w:val="32"/>
          <w:lang w:val="en-US" w:eastAsia="zh-CN"/>
        </w:rPr>
        <w:t>锅炉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烟气</w:t>
      </w:r>
      <w:r>
        <w:rPr>
          <w:rFonts w:hint="eastAsia" w:ascii="仿宋_GB2312" w:eastAsia="仿宋_GB2312"/>
          <w:szCs w:val="32"/>
          <w:lang w:eastAsia="zh-CN"/>
        </w:rPr>
        <w:t>各</w:t>
      </w:r>
      <w:r>
        <w:rPr>
          <w:rFonts w:hint="eastAsia" w:ascii="仿宋_GB2312" w:eastAsia="仿宋_GB2312"/>
          <w:szCs w:val="32"/>
          <w:lang w:val="en-US" w:eastAsia="zh-CN"/>
        </w:rPr>
        <w:t>种</w:t>
      </w:r>
      <w:r>
        <w:rPr>
          <w:rFonts w:hint="eastAsia" w:ascii="仿宋_GB2312" w:eastAsia="仿宋_GB2312"/>
          <w:szCs w:val="32"/>
          <w:lang w:eastAsia="zh-CN"/>
        </w:rPr>
        <w:t>污染物</w:t>
      </w:r>
      <w:r>
        <w:rPr>
          <w:rFonts w:hint="eastAsia" w:ascii="仿宋_GB2312" w:eastAsia="仿宋_GB2312"/>
          <w:szCs w:val="32"/>
        </w:rPr>
        <w:t>排放满足《锅炉大气污染物排放标准》（GB13271-2014）中表2 新建锅炉大气污染物排放限值要求，</w:t>
      </w:r>
      <w:r>
        <w:rPr>
          <w:rFonts w:hint="eastAsia" w:ascii="仿宋_GB2312" w:eastAsia="仿宋_GB2312"/>
          <w:szCs w:val="32"/>
          <w:lang w:eastAsia="zh-CN"/>
        </w:rPr>
        <w:t>烟气处理后经高度不低于</w:t>
      </w:r>
      <w:r>
        <w:rPr>
          <w:rFonts w:hint="eastAsia" w:ascii="仿宋_GB2312" w:eastAsia="仿宋_GB2312"/>
          <w:szCs w:val="32"/>
          <w:lang w:val="en-US" w:eastAsia="zh-CN"/>
        </w:rPr>
        <w:t>45m的烟囱排放</w:t>
      </w:r>
      <w:r>
        <w:rPr>
          <w:rFonts w:hint="eastAsia" w:ascii="仿宋_GB2312" w:eastAsia="仿宋_GB2312"/>
          <w:szCs w:val="32"/>
        </w:rPr>
        <w:t>；</w:t>
      </w:r>
      <w:r>
        <w:rPr>
          <w:rFonts w:hint="eastAsia" w:ascii="仿宋_GB2312" w:eastAsia="仿宋_GB2312"/>
          <w:szCs w:val="32"/>
          <w:lang w:eastAsia="zh-CN"/>
        </w:rPr>
        <w:t>严格控制脱硝尿素用量，降低氨的逃逸排放浓度和排放量，确保逃逸氨气</w:t>
      </w:r>
      <w:r>
        <w:rPr>
          <w:rFonts w:hint="eastAsia" w:ascii="仿宋_GB2312" w:eastAsia="仿宋_GB2312"/>
          <w:szCs w:val="32"/>
          <w:lang w:val="en-US" w:eastAsia="zh-CN"/>
        </w:rPr>
        <w:t>排放</w:t>
      </w:r>
      <w:r>
        <w:rPr>
          <w:rFonts w:hint="eastAsia" w:ascii="仿宋_GB2312" w:eastAsia="仿宋_GB2312"/>
          <w:szCs w:val="32"/>
          <w:lang w:eastAsia="zh-CN"/>
        </w:rPr>
        <w:t>满足《恶臭污染物排放标准》（</w:t>
      </w:r>
      <w:r>
        <w:rPr>
          <w:rFonts w:hint="eastAsia" w:ascii="仿宋_GB2312" w:eastAsia="仿宋_GB2312"/>
          <w:szCs w:val="32"/>
          <w:lang w:val="en-US" w:eastAsia="zh-CN"/>
        </w:rPr>
        <w:t>GB14554-1993）中相关排放标准值要求</w:t>
      </w:r>
      <w:r>
        <w:rPr>
          <w:rFonts w:hint="eastAsia" w:ascii="仿宋_GB2312" w:eastAsia="仿宋_GB2312"/>
          <w:szCs w:val="32"/>
          <w:lang w:eastAsia="zh-CN"/>
        </w:rPr>
        <w:t>；加强燃料等在贮运、装卸过程中的环境管理，对</w:t>
      </w:r>
      <w:r>
        <w:rPr>
          <w:rFonts w:hint="eastAsia" w:ascii="仿宋_GB2312" w:eastAsia="仿宋_GB2312"/>
          <w:szCs w:val="32"/>
          <w:lang w:val="en-US" w:eastAsia="zh-CN"/>
        </w:rPr>
        <w:t>储料棚</w:t>
      </w:r>
      <w:r>
        <w:rPr>
          <w:rFonts w:hint="eastAsia" w:ascii="仿宋_GB2312" w:eastAsia="仿宋_GB2312"/>
          <w:szCs w:val="32"/>
          <w:lang w:eastAsia="zh-CN"/>
        </w:rPr>
        <w:t>、渣库采取符合相应标准的封闭、抑尘等措施，确保粉尘</w:t>
      </w:r>
      <w:r>
        <w:rPr>
          <w:rFonts w:hint="eastAsia" w:ascii="仿宋_GB2312" w:eastAsia="仿宋_GB2312"/>
          <w:szCs w:val="32"/>
        </w:rPr>
        <w:t>无组织</w:t>
      </w:r>
      <w:r>
        <w:rPr>
          <w:rFonts w:hint="eastAsia" w:ascii="仿宋_GB2312" w:eastAsia="仿宋_GB2312"/>
          <w:szCs w:val="32"/>
          <w:lang w:eastAsia="zh-CN"/>
        </w:rPr>
        <w:t>排放满足</w:t>
      </w:r>
      <w:r>
        <w:rPr>
          <w:rFonts w:hint="eastAsia" w:ascii="仿宋_GB2312" w:eastAsia="仿宋_GB2312"/>
          <w:szCs w:val="32"/>
        </w:rPr>
        <w:t>《大气污染物</w:t>
      </w:r>
      <w:r>
        <w:rPr>
          <w:rFonts w:hint="eastAsia" w:ascii="仿宋_GB2312" w:eastAsia="仿宋_GB2312"/>
          <w:szCs w:val="32"/>
          <w:lang w:eastAsia="zh-CN"/>
        </w:rPr>
        <w:t>综合</w:t>
      </w:r>
      <w:r>
        <w:rPr>
          <w:rFonts w:hint="eastAsia" w:ascii="仿宋_GB2312" w:eastAsia="仿宋_GB2312"/>
          <w:szCs w:val="32"/>
        </w:rPr>
        <w:t>排放标准》（GB1</w:t>
      </w:r>
      <w:r>
        <w:rPr>
          <w:rFonts w:hint="eastAsia" w:ascii="仿宋_GB2312" w:eastAsia="仿宋_GB2312"/>
          <w:szCs w:val="32"/>
          <w:lang w:val="en-US" w:eastAsia="zh-CN"/>
        </w:rPr>
        <w:t>6297</w:t>
      </w:r>
      <w:r>
        <w:rPr>
          <w:rFonts w:hint="eastAsia" w:ascii="仿宋_GB2312" w:eastAsia="仿宋_GB2312"/>
          <w:szCs w:val="32"/>
        </w:rPr>
        <w:t>-</w:t>
      </w:r>
      <w:r>
        <w:rPr>
          <w:rFonts w:hint="eastAsia" w:ascii="仿宋_GB2312" w:eastAsia="仿宋_GB2312"/>
          <w:szCs w:val="32"/>
          <w:lang w:val="en-US" w:eastAsia="zh-CN"/>
        </w:rPr>
        <w:t>1996</w:t>
      </w:r>
      <w:r>
        <w:rPr>
          <w:rFonts w:hint="eastAsia" w:ascii="仿宋_GB2312" w:eastAsia="仿宋_GB2312"/>
          <w:szCs w:val="32"/>
        </w:rPr>
        <w:t>）中</w:t>
      </w:r>
      <w:r>
        <w:rPr>
          <w:rFonts w:hint="eastAsia" w:ascii="仿宋_GB2312" w:eastAsia="仿宋_GB2312"/>
          <w:szCs w:val="32"/>
          <w:lang w:eastAsia="zh-CN"/>
        </w:rPr>
        <w:t>浓度</w:t>
      </w:r>
      <w:r>
        <w:rPr>
          <w:rFonts w:hint="eastAsia" w:ascii="仿宋_GB2312" w:eastAsia="仿宋_GB2312"/>
          <w:szCs w:val="32"/>
        </w:rPr>
        <w:t>限值要求。</w:t>
      </w:r>
      <w:r>
        <w:rPr>
          <w:rFonts w:hint="eastAsia" w:ascii="仿宋_GB2312" w:eastAsia="仿宋_GB2312"/>
          <w:szCs w:val="32"/>
          <w:lang w:eastAsia="zh-CN"/>
        </w:rPr>
        <w:t>按要求安装锅炉烟气在线监测系统，并与生态环境部门监控平台联网；烟囱按规范要求设置永久监测口、采样监测平台。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㈣</w:t>
      </w:r>
      <w:r>
        <w:rPr>
          <w:rFonts w:hint="eastAsia" w:ascii="仿宋_GB2312" w:eastAsia="仿宋_GB2312"/>
          <w:szCs w:val="32"/>
          <w:lang w:eastAsia="zh-CN"/>
        </w:rPr>
        <w:t>严格落实噪声污染防治措施。噪声源主要为热源厂和净水厂风机、泵类等设备，优先选用低噪声设备，需</w:t>
      </w:r>
      <w:r>
        <w:rPr>
          <w:rFonts w:hint="eastAsia" w:ascii="仿宋_GB2312" w:eastAsia="仿宋_GB2312"/>
          <w:szCs w:val="32"/>
        </w:rPr>
        <w:t>采取减振</w:t>
      </w:r>
      <w:r>
        <w:rPr>
          <w:rFonts w:hint="eastAsia" w:ascii="仿宋_GB2312" w:eastAsia="仿宋_GB2312"/>
          <w:szCs w:val="32"/>
          <w:lang w:eastAsia="zh-CN"/>
        </w:rPr>
        <w:t>、消声、隔声</w:t>
      </w:r>
      <w:r>
        <w:rPr>
          <w:rFonts w:hint="eastAsia" w:ascii="仿宋_GB2312" w:eastAsia="仿宋_GB2312"/>
          <w:szCs w:val="32"/>
        </w:rPr>
        <w:t>等措施，保证厂界外噪声排放满足《工业企业厂界环境噪声排放标准》（GB12348－2008）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类标准要求。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Cs w:val="32"/>
          <w:lang w:eastAsia="zh-CN"/>
        </w:rPr>
      </w:pPr>
      <w:r>
        <w:rPr>
          <w:rFonts w:hint="eastAsia" w:ascii="仿宋_GB2312" w:hAnsi="仿宋" w:eastAsia="仿宋_GB2312"/>
          <w:szCs w:val="32"/>
        </w:rPr>
        <w:t>㈤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eastAsia="zh-CN"/>
        </w:rPr>
        <w:t>严格落实固体</w:t>
      </w:r>
      <w:r>
        <w:rPr>
          <w:rFonts w:hint="eastAsia" w:ascii="仿宋_GB2312" w:eastAsia="仿宋_GB2312"/>
          <w:szCs w:val="32"/>
        </w:rPr>
        <w:t>废物</w:t>
      </w:r>
      <w:r>
        <w:rPr>
          <w:rFonts w:hint="eastAsia" w:ascii="仿宋_GB2312" w:eastAsia="仿宋_GB2312"/>
          <w:szCs w:val="32"/>
          <w:lang w:eastAsia="zh-CN"/>
        </w:rPr>
        <w:t>污染防治措施</w:t>
      </w:r>
      <w:r>
        <w:rPr>
          <w:rFonts w:hint="eastAsia" w:ascii="仿宋_GB2312" w:eastAsia="仿宋_GB2312"/>
          <w:szCs w:val="32"/>
        </w:rPr>
        <w:t>。</w:t>
      </w:r>
      <w:r>
        <w:rPr>
          <w:rFonts w:hint="eastAsia" w:ascii="仿宋_GB2312" w:eastAsia="仿宋_GB2312"/>
          <w:szCs w:val="32"/>
          <w:lang w:eastAsia="zh-CN"/>
        </w:rPr>
        <w:t>生活垃圾、锅炉灰渣、粉尘、脱硫副产物集中收集后定期外售综合利用，一般固体废物处置执行《一般工业固体废物贮存和填埋污染控制标准》（</w:t>
      </w:r>
      <w:r>
        <w:rPr>
          <w:rFonts w:hint="eastAsia" w:ascii="仿宋_GB2312" w:eastAsia="仿宋_GB2312"/>
          <w:szCs w:val="32"/>
          <w:lang w:val="en-US" w:eastAsia="zh-CN"/>
        </w:rPr>
        <w:t>GB18599-2020</w:t>
      </w:r>
      <w:r>
        <w:rPr>
          <w:rFonts w:hint="eastAsia" w:ascii="仿宋_GB2312" w:eastAsia="仿宋_GB2312"/>
          <w:szCs w:val="32"/>
          <w:lang w:eastAsia="zh-CN"/>
        </w:rPr>
        <w:t>）规定贮存建设类型；废布袋、废树脂由厂家更换回收，维修产生的废机油及含油废抹布交有资质单位处理，严禁擅自处理，设置危废暂存间的，需做防渗处理，应按照《危险废物贮存污染控制标准》（</w:t>
      </w:r>
      <w:r>
        <w:rPr>
          <w:rFonts w:hint="eastAsia" w:ascii="仿宋_GB2312" w:eastAsia="仿宋_GB2312"/>
          <w:szCs w:val="32"/>
          <w:lang w:val="en-US" w:eastAsia="zh-CN"/>
        </w:rPr>
        <w:t>GB18597-2023</w:t>
      </w:r>
      <w:r>
        <w:rPr>
          <w:rFonts w:hint="eastAsia" w:ascii="仿宋_GB2312" w:eastAsia="仿宋_GB2312"/>
          <w:szCs w:val="32"/>
          <w:lang w:eastAsia="zh-CN"/>
        </w:rPr>
        <w:t>）规定进行贮存与处置。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㈥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严格落实环境管理措施及监测要求。建立健全符合本项目环境保护管理制度，形成制度化管理，设专职环保管理人员。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项目污染物总量替代来源于抚松县盛源热力有限公司泉阳供热站，污染物排放总量指标初步核定为：颗粒物：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0.8898t/a、SO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:3.756t/a、NO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:5.543t/a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热源厂项目投入运营前，按照排污许可管理要求，到“全国排污许可证管理信息平台”申领排污许可证，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并落实排污许可证规定的环境管理、自行监测、信息公开等相关要求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㈦</w:t>
      </w:r>
      <w:r>
        <w:rPr>
          <w:rFonts w:hint="eastAsia" w:ascii="仿宋_GB2312" w:eastAsia="仿宋_GB2312"/>
          <w:szCs w:val="32"/>
          <w:lang w:eastAsia="zh-CN"/>
        </w:rPr>
        <w:t>严格落实环境风险防范措施。</w:t>
      </w:r>
      <w:r>
        <w:rPr>
          <w:rFonts w:hint="eastAsia" w:ascii="仿宋_GB2312" w:eastAsia="仿宋_GB2312"/>
          <w:szCs w:val="32"/>
        </w:rPr>
        <w:t>制定环境风险应急保障措施，落实各项环境风险防范措施和管理措施，并定期演练，防止环境风险事故发生。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项目建设必须严格执行环境保护设施与主体工程同时设计、同时施工、同时投</w:t>
      </w:r>
      <w:r>
        <w:rPr>
          <w:rFonts w:hint="eastAsia" w:ascii="仿宋_GB2312" w:eastAsia="仿宋_GB2312"/>
          <w:sz w:val="32"/>
          <w:szCs w:val="32"/>
          <w:lang w:eastAsia="zh-CN"/>
        </w:rPr>
        <w:t>入</w:t>
      </w:r>
      <w:r>
        <w:rPr>
          <w:rFonts w:hint="eastAsia" w:ascii="仿宋_GB2312" w:eastAsia="仿宋_GB2312"/>
          <w:sz w:val="32"/>
          <w:szCs w:val="32"/>
        </w:rPr>
        <w:t>使用的“三同时”制度，项目竣工后，你单位必须按照规定程序进行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排污许可、</w:t>
      </w:r>
      <w:r>
        <w:rPr>
          <w:rFonts w:hint="eastAsia" w:ascii="仿宋_GB2312" w:eastAsia="仿宋_GB2312"/>
          <w:sz w:val="32"/>
          <w:szCs w:val="32"/>
        </w:rPr>
        <w:t>竣工环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</w:t>
      </w:r>
      <w:r>
        <w:rPr>
          <w:rFonts w:hint="eastAsia" w:ascii="仿宋_GB2312" w:eastAsia="仿宋_GB2312"/>
          <w:sz w:val="32"/>
          <w:szCs w:val="32"/>
        </w:rPr>
        <w:t>验收</w:t>
      </w:r>
      <w:r>
        <w:rPr>
          <w:rFonts w:hint="eastAsia" w:ascii="仿宋_GB2312" w:eastAsia="仿宋_GB2312"/>
          <w:sz w:val="32"/>
          <w:szCs w:val="32"/>
          <w:lang w:eastAsia="zh-CN"/>
        </w:rPr>
        <w:t>，验收合格后，方可正式投入生产。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该项目环境影响报告经批准后，项目的性质、规模、地点、工艺或者防治污染、防止生态破坏的措施发生重大变动的，应当重新报批该项目环境影响报告。自环境影响报告批复文件批准之日起，如超过5年方决定工程开工建设的，环境影响报告应当报我局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五、请白山市生态环境局抚松县分局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负责项目的监督检查和环境管理工作。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</w:pP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418" w:right="1474" w:bottom="1134" w:left="1588" w:header="0" w:footer="567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framePr w:wrap="around" w:vAnchor="text" w:hAnchor="margin" w:xAlign="outside" w:y="1"/>
      <w:ind w:right="360" w:firstLine="360"/>
      <w:rPr>
        <w:rStyle w:val="10"/>
      </w:rPr>
    </w:pPr>
  </w:p>
  <w:p>
    <w:pPr>
      <w:pStyle w:val="6"/>
      <w:framePr w:wrap="around" w:vAnchor="text" w:hAnchor="margin" w:xAlign="outside" w:y="1"/>
      <w:ind w:right="360" w:firstLine="360"/>
      <w:rPr>
        <w:rStyle w:val="10"/>
      </w:rPr>
    </w:pP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6C83A"/>
    <w:multiLevelType w:val="singleLevel"/>
    <w:tmpl w:val="A156C8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00E3F2"/>
    <w:multiLevelType w:val="singleLevel"/>
    <w:tmpl w:val="5500E3F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VmMTc3MDc3OWVhZDU0ODEwZjg3YmU4YTMyODk2ZTQifQ=="/>
  </w:docVars>
  <w:rsids>
    <w:rsidRoot w:val="00172A27"/>
    <w:rsid w:val="00001178"/>
    <w:rsid w:val="00002C7B"/>
    <w:rsid w:val="00003475"/>
    <w:rsid w:val="00005B4F"/>
    <w:rsid w:val="00006504"/>
    <w:rsid w:val="0000704E"/>
    <w:rsid w:val="0000795C"/>
    <w:rsid w:val="00010B94"/>
    <w:rsid w:val="00011F71"/>
    <w:rsid w:val="00017FDF"/>
    <w:rsid w:val="00021776"/>
    <w:rsid w:val="00024722"/>
    <w:rsid w:val="000249E2"/>
    <w:rsid w:val="000349C0"/>
    <w:rsid w:val="00037104"/>
    <w:rsid w:val="0003713B"/>
    <w:rsid w:val="00045351"/>
    <w:rsid w:val="00045DA4"/>
    <w:rsid w:val="00060B1C"/>
    <w:rsid w:val="00060D2E"/>
    <w:rsid w:val="000615B3"/>
    <w:rsid w:val="000618BE"/>
    <w:rsid w:val="00066211"/>
    <w:rsid w:val="00071EB7"/>
    <w:rsid w:val="0007328A"/>
    <w:rsid w:val="00074151"/>
    <w:rsid w:val="00081C33"/>
    <w:rsid w:val="00085E61"/>
    <w:rsid w:val="000973F6"/>
    <w:rsid w:val="000A0AAA"/>
    <w:rsid w:val="000A5036"/>
    <w:rsid w:val="000A5E07"/>
    <w:rsid w:val="000A5F30"/>
    <w:rsid w:val="000A645A"/>
    <w:rsid w:val="000B09A7"/>
    <w:rsid w:val="000B3CD1"/>
    <w:rsid w:val="000B7E22"/>
    <w:rsid w:val="000C60A3"/>
    <w:rsid w:val="000C69A2"/>
    <w:rsid w:val="000C74BB"/>
    <w:rsid w:val="000D000C"/>
    <w:rsid w:val="000D13EA"/>
    <w:rsid w:val="000D4958"/>
    <w:rsid w:val="000D77F2"/>
    <w:rsid w:val="000D7854"/>
    <w:rsid w:val="000E0BAE"/>
    <w:rsid w:val="000F023A"/>
    <w:rsid w:val="000F2D48"/>
    <w:rsid w:val="000F3AF4"/>
    <w:rsid w:val="00100BB5"/>
    <w:rsid w:val="00102800"/>
    <w:rsid w:val="0010436A"/>
    <w:rsid w:val="001115FA"/>
    <w:rsid w:val="00113BE9"/>
    <w:rsid w:val="00113EF2"/>
    <w:rsid w:val="00121DBB"/>
    <w:rsid w:val="001231E8"/>
    <w:rsid w:val="001300DC"/>
    <w:rsid w:val="00131BCB"/>
    <w:rsid w:val="00132AE5"/>
    <w:rsid w:val="0013580D"/>
    <w:rsid w:val="0013743C"/>
    <w:rsid w:val="00141205"/>
    <w:rsid w:val="00144886"/>
    <w:rsid w:val="0015012F"/>
    <w:rsid w:val="00150E3E"/>
    <w:rsid w:val="001514B3"/>
    <w:rsid w:val="00152559"/>
    <w:rsid w:val="00152AB8"/>
    <w:rsid w:val="00152E40"/>
    <w:rsid w:val="00153389"/>
    <w:rsid w:val="00155349"/>
    <w:rsid w:val="001609D8"/>
    <w:rsid w:val="00160FDC"/>
    <w:rsid w:val="001667EC"/>
    <w:rsid w:val="00172A27"/>
    <w:rsid w:val="00172DDB"/>
    <w:rsid w:val="00174D36"/>
    <w:rsid w:val="0018436A"/>
    <w:rsid w:val="001849A3"/>
    <w:rsid w:val="00197DEB"/>
    <w:rsid w:val="00197E64"/>
    <w:rsid w:val="001A2311"/>
    <w:rsid w:val="001A2546"/>
    <w:rsid w:val="001A5C6C"/>
    <w:rsid w:val="001A666A"/>
    <w:rsid w:val="001A7039"/>
    <w:rsid w:val="001B269D"/>
    <w:rsid w:val="001B2A79"/>
    <w:rsid w:val="001B6005"/>
    <w:rsid w:val="001C2D9F"/>
    <w:rsid w:val="001C3C12"/>
    <w:rsid w:val="001D2EBA"/>
    <w:rsid w:val="001D4B81"/>
    <w:rsid w:val="001D52B6"/>
    <w:rsid w:val="001D6C0D"/>
    <w:rsid w:val="001E0A6A"/>
    <w:rsid w:val="001E27F1"/>
    <w:rsid w:val="001E3C44"/>
    <w:rsid w:val="001F2EAD"/>
    <w:rsid w:val="001F31E3"/>
    <w:rsid w:val="001F4916"/>
    <w:rsid w:val="001F65D6"/>
    <w:rsid w:val="00200609"/>
    <w:rsid w:val="00200FE9"/>
    <w:rsid w:val="0020353A"/>
    <w:rsid w:val="00203588"/>
    <w:rsid w:val="00205FA1"/>
    <w:rsid w:val="002072C9"/>
    <w:rsid w:val="00207B77"/>
    <w:rsid w:val="00210744"/>
    <w:rsid w:val="00211594"/>
    <w:rsid w:val="00211D9C"/>
    <w:rsid w:val="00213DF9"/>
    <w:rsid w:val="00216647"/>
    <w:rsid w:val="002167D0"/>
    <w:rsid w:val="00216DE6"/>
    <w:rsid w:val="00217FDF"/>
    <w:rsid w:val="00223914"/>
    <w:rsid w:val="00225912"/>
    <w:rsid w:val="00227CF6"/>
    <w:rsid w:val="00230E18"/>
    <w:rsid w:val="00232BE4"/>
    <w:rsid w:val="00233FED"/>
    <w:rsid w:val="0024085C"/>
    <w:rsid w:val="00240CAA"/>
    <w:rsid w:val="002412A6"/>
    <w:rsid w:val="00245562"/>
    <w:rsid w:val="00246748"/>
    <w:rsid w:val="0025147C"/>
    <w:rsid w:val="002532B4"/>
    <w:rsid w:val="00255DFE"/>
    <w:rsid w:val="00257614"/>
    <w:rsid w:val="00262732"/>
    <w:rsid w:val="00270419"/>
    <w:rsid w:val="00271B12"/>
    <w:rsid w:val="00273ED6"/>
    <w:rsid w:val="00276259"/>
    <w:rsid w:val="00276AF5"/>
    <w:rsid w:val="002770E6"/>
    <w:rsid w:val="00282778"/>
    <w:rsid w:val="00287E5F"/>
    <w:rsid w:val="00291EA1"/>
    <w:rsid w:val="002952AA"/>
    <w:rsid w:val="002952B3"/>
    <w:rsid w:val="002A0A44"/>
    <w:rsid w:val="002A7C55"/>
    <w:rsid w:val="002B105A"/>
    <w:rsid w:val="002B298E"/>
    <w:rsid w:val="002B7398"/>
    <w:rsid w:val="002B73DD"/>
    <w:rsid w:val="002C2B06"/>
    <w:rsid w:val="002C4837"/>
    <w:rsid w:val="002D6E44"/>
    <w:rsid w:val="002D7913"/>
    <w:rsid w:val="002E0422"/>
    <w:rsid w:val="002E1B94"/>
    <w:rsid w:val="002E3762"/>
    <w:rsid w:val="002E4C13"/>
    <w:rsid w:val="002F50CD"/>
    <w:rsid w:val="002F7F1C"/>
    <w:rsid w:val="00301B44"/>
    <w:rsid w:val="00301BF5"/>
    <w:rsid w:val="00303DC4"/>
    <w:rsid w:val="00304E9A"/>
    <w:rsid w:val="00306015"/>
    <w:rsid w:val="00315B66"/>
    <w:rsid w:val="0031714C"/>
    <w:rsid w:val="00320609"/>
    <w:rsid w:val="00324B53"/>
    <w:rsid w:val="003251C7"/>
    <w:rsid w:val="0032577B"/>
    <w:rsid w:val="00325AE9"/>
    <w:rsid w:val="003351AB"/>
    <w:rsid w:val="00336115"/>
    <w:rsid w:val="003372CD"/>
    <w:rsid w:val="0033777B"/>
    <w:rsid w:val="00337FD1"/>
    <w:rsid w:val="00343409"/>
    <w:rsid w:val="0034496F"/>
    <w:rsid w:val="0034545E"/>
    <w:rsid w:val="00346B16"/>
    <w:rsid w:val="003526F2"/>
    <w:rsid w:val="00353C1C"/>
    <w:rsid w:val="00367842"/>
    <w:rsid w:val="00367F0E"/>
    <w:rsid w:val="0037401C"/>
    <w:rsid w:val="003765C6"/>
    <w:rsid w:val="0037742E"/>
    <w:rsid w:val="00381DDE"/>
    <w:rsid w:val="00391DC3"/>
    <w:rsid w:val="00394EE6"/>
    <w:rsid w:val="00396C87"/>
    <w:rsid w:val="003A3133"/>
    <w:rsid w:val="003A4E43"/>
    <w:rsid w:val="003B4E0F"/>
    <w:rsid w:val="003B5086"/>
    <w:rsid w:val="003C12CF"/>
    <w:rsid w:val="003C7A1A"/>
    <w:rsid w:val="003D5F64"/>
    <w:rsid w:val="003D6387"/>
    <w:rsid w:val="003E3031"/>
    <w:rsid w:val="003E424B"/>
    <w:rsid w:val="003F49A9"/>
    <w:rsid w:val="003F5165"/>
    <w:rsid w:val="003F5CCE"/>
    <w:rsid w:val="003F62FF"/>
    <w:rsid w:val="003F674F"/>
    <w:rsid w:val="004029F7"/>
    <w:rsid w:val="004106E6"/>
    <w:rsid w:val="00410E04"/>
    <w:rsid w:val="00411E78"/>
    <w:rsid w:val="00414FE7"/>
    <w:rsid w:val="00416AD1"/>
    <w:rsid w:val="00422579"/>
    <w:rsid w:val="00423B48"/>
    <w:rsid w:val="00426A48"/>
    <w:rsid w:val="00430C43"/>
    <w:rsid w:val="00431E58"/>
    <w:rsid w:val="004324E2"/>
    <w:rsid w:val="0043651E"/>
    <w:rsid w:val="00444D56"/>
    <w:rsid w:val="00445371"/>
    <w:rsid w:val="004516CD"/>
    <w:rsid w:val="00455D12"/>
    <w:rsid w:val="00460FC5"/>
    <w:rsid w:val="00462368"/>
    <w:rsid w:val="00462873"/>
    <w:rsid w:val="0046375E"/>
    <w:rsid w:val="0046541C"/>
    <w:rsid w:val="0047133A"/>
    <w:rsid w:val="0047338A"/>
    <w:rsid w:val="00474B0F"/>
    <w:rsid w:val="0047670F"/>
    <w:rsid w:val="00476AA7"/>
    <w:rsid w:val="004773D7"/>
    <w:rsid w:val="0048058E"/>
    <w:rsid w:val="004811FA"/>
    <w:rsid w:val="00481927"/>
    <w:rsid w:val="00484436"/>
    <w:rsid w:val="00485B64"/>
    <w:rsid w:val="00485F71"/>
    <w:rsid w:val="00486B47"/>
    <w:rsid w:val="00496A43"/>
    <w:rsid w:val="00497C95"/>
    <w:rsid w:val="004A2B9A"/>
    <w:rsid w:val="004A4114"/>
    <w:rsid w:val="004A56E7"/>
    <w:rsid w:val="004B2B58"/>
    <w:rsid w:val="004B2FBB"/>
    <w:rsid w:val="004B40DA"/>
    <w:rsid w:val="004B7177"/>
    <w:rsid w:val="004C3588"/>
    <w:rsid w:val="004C36E8"/>
    <w:rsid w:val="004C3AE6"/>
    <w:rsid w:val="004D0139"/>
    <w:rsid w:val="004D2DC7"/>
    <w:rsid w:val="004E118D"/>
    <w:rsid w:val="004E4ADD"/>
    <w:rsid w:val="004F4350"/>
    <w:rsid w:val="004F48AB"/>
    <w:rsid w:val="004F57D8"/>
    <w:rsid w:val="0050064F"/>
    <w:rsid w:val="00500E0D"/>
    <w:rsid w:val="00503AD4"/>
    <w:rsid w:val="00503D28"/>
    <w:rsid w:val="00513C39"/>
    <w:rsid w:val="005141D1"/>
    <w:rsid w:val="00515E02"/>
    <w:rsid w:val="00520D82"/>
    <w:rsid w:val="00521827"/>
    <w:rsid w:val="0052472E"/>
    <w:rsid w:val="00524802"/>
    <w:rsid w:val="00535BB2"/>
    <w:rsid w:val="0054185A"/>
    <w:rsid w:val="00543718"/>
    <w:rsid w:val="00543930"/>
    <w:rsid w:val="00546352"/>
    <w:rsid w:val="00551102"/>
    <w:rsid w:val="00555552"/>
    <w:rsid w:val="00563B5F"/>
    <w:rsid w:val="00572C9C"/>
    <w:rsid w:val="00572EB3"/>
    <w:rsid w:val="005736CD"/>
    <w:rsid w:val="00575795"/>
    <w:rsid w:val="00577155"/>
    <w:rsid w:val="00581F1A"/>
    <w:rsid w:val="0058326E"/>
    <w:rsid w:val="00583388"/>
    <w:rsid w:val="0058592C"/>
    <w:rsid w:val="00587EFD"/>
    <w:rsid w:val="00590652"/>
    <w:rsid w:val="005A1839"/>
    <w:rsid w:val="005A36E4"/>
    <w:rsid w:val="005A5F13"/>
    <w:rsid w:val="005B2636"/>
    <w:rsid w:val="005B435E"/>
    <w:rsid w:val="005B46D9"/>
    <w:rsid w:val="005B4772"/>
    <w:rsid w:val="005B66D4"/>
    <w:rsid w:val="005C0305"/>
    <w:rsid w:val="005C0FBC"/>
    <w:rsid w:val="005C31FD"/>
    <w:rsid w:val="005C427A"/>
    <w:rsid w:val="005C5794"/>
    <w:rsid w:val="005C69BC"/>
    <w:rsid w:val="005D4F21"/>
    <w:rsid w:val="005D5D69"/>
    <w:rsid w:val="005D640D"/>
    <w:rsid w:val="005E0133"/>
    <w:rsid w:val="005E4A9F"/>
    <w:rsid w:val="005E7296"/>
    <w:rsid w:val="005F0A4E"/>
    <w:rsid w:val="005F25F2"/>
    <w:rsid w:val="005F4EED"/>
    <w:rsid w:val="00602A16"/>
    <w:rsid w:val="00602A6C"/>
    <w:rsid w:val="00603227"/>
    <w:rsid w:val="00605098"/>
    <w:rsid w:val="00605225"/>
    <w:rsid w:val="006126F1"/>
    <w:rsid w:val="00614155"/>
    <w:rsid w:val="006161B8"/>
    <w:rsid w:val="00616250"/>
    <w:rsid w:val="0061701E"/>
    <w:rsid w:val="006268E6"/>
    <w:rsid w:val="0062780E"/>
    <w:rsid w:val="00627C8C"/>
    <w:rsid w:val="006323B7"/>
    <w:rsid w:val="00635318"/>
    <w:rsid w:val="00635551"/>
    <w:rsid w:val="00635C49"/>
    <w:rsid w:val="00637338"/>
    <w:rsid w:val="006413C1"/>
    <w:rsid w:val="00642595"/>
    <w:rsid w:val="0064330C"/>
    <w:rsid w:val="00643B0D"/>
    <w:rsid w:val="00644247"/>
    <w:rsid w:val="006445ED"/>
    <w:rsid w:val="00644C59"/>
    <w:rsid w:val="00653A7C"/>
    <w:rsid w:val="00660D0F"/>
    <w:rsid w:val="00665028"/>
    <w:rsid w:val="0066538F"/>
    <w:rsid w:val="00667524"/>
    <w:rsid w:val="00667C25"/>
    <w:rsid w:val="006709D4"/>
    <w:rsid w:val="00671345"/>
    <w:rsid w:val="00677109"/>
    <w:rsid w:val="00680608"/>
    <w:rsid w:val="00680920"/>
    <w:rsid w:val="00680BC1"/>
    <w:rsid w:val="00687260"/>
    <w:rsid w:val="00692C7D"/>
    <w:rsid w:val="0069618C"/>
    <w:rsid w:val="006A127E"/>
    <w:rsid w:val="006A1C2A"/>
    <w:rsid w:val="006A34CD"/>
    <w:rsid w:val="006B4DD2"/>
    <w:rsid w:val="006C289F"/>
    <w:rsid w:val="006C47AF"/>
    <w:rsid w:val="006C66A2"/>
    <w:rsid w:val="006D0AA8"/>
    <w:rsid w:val="006D27BA"/>
    <w:rsid w:val="006D3820"/>
    <w:rsid w:val="006D47AA"/>
    <w:rsid w:val="006D4B0F"/>
    <w:rsid w:val="006D7231"/>
    <w:rsid w:val="006D780F"/>
    <w:rsid w:val="006E0B35"/>
    <w:rsid w:val="006E0ED0"/>
    <w:rsid w:val="006E73B2"/>
    <w:rsid w:val="006F3DE3"/>
    <w:rsid w:val="006F4D6E"/>
    <w:rsid w:val="006F54B2"/>
    <w:rsid w:val="006F622D"/>
    <w:rsid w:val="006F6F5C"/>
    <w:rsid w:val="00703426"/>
    <w:rsid w:val="00703BDB"/>
    <w:rsid w:val="00704861"/>
    <w:rsid w:val="00706BFC"/>
    <w:rsid w:val="00710C7F"/>
    <w:rsid w:val="007118A4"/>
    <w:rsid w:val="00717317"/>
    <w:rsid w:val="00720A5D"/>
    <w:rsid w:val="00723DF4"/>
    <w:rsid w:val="0072406F"/>
    <w:rsid w:val="00724DD0"/>
    <w:rsid w:val="007361EC"/>
    <w:rsid w:val="007401EA"/>
    <w:rsid w:val="00751020"/>
    <w:rsid w:val="00752D41"/>
    <w:rsid w:val="00753680"/>
    <w:rsid w:val="00761915"/>
    <w:rsid w:val="0076451D"/>
    <w:rsid w:val="00767D52"/>
    <w:rsid w:val="00770EF5"/>
    <w:rsid w:val="007757F9"/>
    <w:rsid w:val="00775A2A"/>
    <w:rsid w:val="0077729A"/>
    <w:rsid w:val="0078269F"/>
    <w:rsid w:val="00787649"/>
    <w:rsid w:val="00790207"/>
    <w:rsid w:val="00791ABB"/>
    <w:rsid w:val="00791DFA"/>
    <w:rsid w:val="007975BA"/>
    <w:rsid w:val="00797820"/>
    <w:rsid w:val="007A1788"/>
    <w:rsid w:val="007A4A7E"/>
    <w:rsid w:val="007A4D32"/>
    <w:rsid w:val="007A6F6A"/>
    <w:rsid w:val="007B0ED1"/>
    <w:rsid w:val="007B3833"/>
    <w:rsid w:val="007B39E2"/>
    <w:rsid w:val="007B47A7"/>
    <w:rsid w:val="007B4B3F"/>
    <w:rsid w:val="007B7D31"/>
    <w:rsid w:val="007C030E"/>
    <w:rsid w:val="007C4811"/>
    <w:rsid w:val="007C65D5"/>
    <w:rsid w:val="007C72B4"/>
    <w:rsid w:val="007D4AE5"/>
    <w:rsid w:val="007D5B9C"/>
    <w:rsid w:val="007D7CBC"/>
    <w:rsid w:val="007F015B"/>
    <w:rsid w:val="007F6493"/>
    <w:rsid w:val="008013FE"/>
    <w:rsid w:val="0080406B"/>
    <w:rsid w:val="00810159"/>
    <w:rsid w:val="008110A1"/>
    <w:rsid w:val="00811388"/>
    <w:rsid w:val="0081185E"/>
    <w:rsid w:val="008135E2"/>
    <w:rsid w:val="00817188"/>
    <w:rsid w:val="0081795C"/>
    <w:rsid w:val="00821756"/>
    <w:rsid w:val="008239B1"/>
    <w:rsid w:val="008253FA"/>
    <w:rsid w:val="008269DE"/>
    <w:rsid w:val="008275D3"/>
    <w:rsid w:val="0083105F"/>
    <w:rsid w:val="008340A1"/>
    <w:rsid w:val="00835730"/>
    <w:rsid w:val="00836A9B"/>
    <w:rsid w:val="00836E6F"/>
    <w:rsid w:val="00845461"/>
    <w:rsid w:val="00845C17"/>
    <w:rsid w:val="00857501"/>
    <w:rsid w:val="00866854"/>
    <w:rsid w:val="00870526"/>
    <w:rsid w:val="00871F75"/>
    <w:rsid w:val="008745CD"/>
    <w:rsid w:val="00876469"/>
    <w:rsid w:val="0088300A"/>
    <w:rsid w:val="00883548"/>
    <w:rsid w:val="0088437E"/>
    <w:rsid w:val="00884CE5"/>
    <w:rsid w:val="00890BE0"/>
    <w:rsid w:val="00891392"/>
    <w:rsid w:val="008953F4"/>
    <w:rsid w:val="00896F48"/>
    <w:rsid w:val="00897D2C"/>
    <w:rsid w:val="008A3CB2"/>
    <w:rsid w:val="008A4B91"/>
    <w:rsid w:val="008A764B"/>
    <w:rsid w:val="008B55B8"/>
    <w:rsid w:val="008B7D3B"/>
    <w:rsid w:val="008C3196"/>
    <w:rsid w:val="008C4B92"/>
    <w:rsid w:val="008D1040"/>
    <w:rsid w:val="008D545E"/>
    <w:rsid w:val="008D631D"/>
    <w:rsid w:val="008E1E6C"/>
    <w:rsid w:val="008F0557"/>
    <w:rsid w:val="008F0667"/>
    <w:rsid w:val="008F1B77"/>
    <w:rsid w:val="008F4D84"/>
    <w:rsid w:val="00901F32"/>
    <w:rsid w:val="00914B2F"/>
    <w:rsid w:val="009217BB"/>
    <w:rsid w:val="0092325C"/>
    <w:rsid w:val="009341BC"/>
    <w:rsid w:val="00937DBE"/>
    <w:rsid w:val="009407D8"/>
    <w:rsid w:val="00942670"/>
    <w:rsid w:val="009430AD"/>
    <w:rsid w:val="00944F37"/>
    <w:rsid w:val="00952054"/>
    <w:rsid w:val="00961DB9"/>
    <w:rsid w:val="00962ECD"/>
    <w:rsid w:val="00963E84"/>
    <w:rsid w:val="00970418"/>
    <w:rsid w:val="00980665"/>
    <w:rsid w:val="009823C1"/>
    <w:rsid w:val="00985A18"/>
    <w:rsid w:val="00986170"/>
    <w:rsid w:val="009867A5"/>
    <w:rsid w:val="00987C6B"/>
    <w:rsid w:val="009908D9"/>
    <w:rsid w:val="00995A8E"/>
    <w:rsid w:val="009963E2"/>
    <w:rsid w:val="009A0531"/>
    <w:rsid w:val="009A1694"/>
    <w:rsid w:val="009A203A"/>
    <w:rsid w:val="009A20FE"/>
    <w:rsid w:val="009A31E4"/>
    <w:rsid w:val="009A3809"/>
    <w:rsid w:val="009A6907"/>
    <w:rsid w:val="009B16E1"/>
    <w:rsid w:val="009B19F8"/>
    <w:rsid w:val="009B771A"/>
    <w:rsid w:val="009C1C2B"/>
    <w:rsid w:val="009C4324"/>
    <w:rsid w:val="009D7D2D"/>
    <w:rsid w:val="009E0398"/>
    <w:rsid w:val="009E5A85"/>
    <w:rsid w:val="009E7C14"/>
    <w:rsid w:val="009F09DF"/>
    <w:rsid w:val="009F2EF1"/>
    <w:rsid w:val="009F795B"/>
    <w:rsid w:val="009F7F16"/>
    <w:rsid w:val="00A06E27"/>
    <w:rsid w:val="00A07A26"/>
    <w:rsid w:val="00A207E1"/>
    <w:rsid w:val="00A224B6"/>
    <w:rsid w:val="00A31B80"/>
    <w:rsid w:val="00A34CC4"/>
    <w:rsid w:val="00A42337"/>
    <w:rsid w:val="00A42949"/>
    <w:rsid w:val="00A4608E"/>
    <w:rsid w:val="00A5046A"/>
    <w:rsid w:val="00A529B3"/>
    <w:rsid w:val="00A533F8"/>
    <w:rsid w:val="00A61ECF"/>
    <w:rsid w:val="00A6460A"/>
    <w:rsid w:val="00A7301D"/>
    <w:rsid w:val="00A74057"/>
    <w:rsid w:val="00A7417F"/>
    <w:rsid w:val="00A777D6"/>
    <w:rsid w:val="00A81FC0"/>
    <w:rsid w:val="00A83FAF"/>
    <w:rsid w:val="00A84A8E"/>
    <w:rsid w:val="00A84C46"/>
    <w:rsid w:val="00A91C1E"/>
    <w:rsid w:val="00A930F1"/>
    <w:rsid w:val="00A93B5C"/>
    <w:rsid w:val="00AA11AC"/>
    <w:rsid w:val="00AA1F2F"/>
    <w:rsid w:val="00AA40DF"/>
    <w:rsid w:val="00AA6649"/>
    <w:rsid w:val="00AA72BA"/>
    <w:rsid w:val="00AA795D"/>
    <w:rsid w:val="00AB0423"/>
    <w:rsid w:val="00AB1667"/>
    <w:rsid w:val="00AB201C"/>
    <w:rsid w:val="00AB3CCC"/>
    <w:rsid w:val="00AC0B4D"/>
    <w:rsid w:val="00AC2284"/>
    <w:rsid w:val="00AC2C70"/>
    <w:rsid w:val="00AC4547"/>
    <w:rsid w:val="00AC6069"/>
    <w:rsid w:val="00AD1DC2"/>
    <w:rsid w:val="00AD7BC0"/>
    <w:rsid w:val="00AE0ABA"/>
    <w:rsid w:val="00AE1064"/>
    <w:rsid w:val="00AE2BD4"/>
    <w:rsid w:val="00AE6773"/>
    <w:rsid w:val="00AF1D72"/>
    <w:rsid w:val="00AF2D13"/>
    <w:rsid w:val="00AF5EC2"/>
    <w:rsid w:val="00AF6323"/>
    <w:rsid w:val="00AF707A"/>
    <w:rsid w:val="00B04D71"/>
    <w:rsid w:val="00B067BE"/>
    <w:rsid w:val="00B07ECA"/>
    <w:rsid w:val="00B1723D"/>
    <w:rsid w:val="00B1758F"/>
    <w:rsid w:val="00B20C54"/>
    <w:rsid w:val="00B217A9"/>
    <w:rsid w:val="00B21906"/>
    <w:rsid w:val="00B23020"/>
    <w:rsid w:val="00B27379"/>
    <w:rsid w:val="00B27F2C"/>
    <w:rsid w:val="00B3294D"/>
    <w:rsid w:val="00B35C4E"/>
    <w:rsid w:val="00B35EEA"/>
    <w:rsid w:val="00B37138"/>
    <w:rsid w:val="00B44967"/>
    <w:rsid w:val="00B456E9"/>
    <w:rsid w:val="00B50DD2"/>
    <w:rsid w:val="00B50E95"/>
    <w:rsid w:val="00B54620"/>
    <w:rsid w:val="00B60E68"/>
    <w:rsid w:val="00B67631"/>
    <w:rsid w:val="00B73551"/>
    <w:rsid w:val="00B754C2"/>
    <w:rsid w:val="00B84A28"/>
    <w:rsid w:val="00B85E4B"/>
    <w:rsid w:val="00B87038"/>
    <w:rsid w:val="00B90F71"/>
    <w:rsid w:val="00B93E5C"/>
    <w:rsid w:val="00B95B62"/>
    <w:rsid w:val="00BA37EC"/>
    <w:rsid w:val="00BA638B"/>
    <w:rsid w:val="00BB0532"/>
    <w:rsid w:val="00BB0A04"/>
    <w:rsid w:val="00BB1158"/>
    <w:rsid w:val="00BB6356"/>
    <w:rsid w:val="00BC1E29"/>
    <w:rsid w:val="00BC4A4D"/>
    <w:rsid w:val="00BD2E37"/>
    <w:rsid w:val="00BD7483"/>
    <w:rsid w:val="00BE250D"/>
    <w:rsid w:val="00BE665F"/>
    <w:rsid w:val="00BE6AC4"/>
    <w:rsid w:val="00BE6F71"/>
    <w:rsid w:val="00BF1C56"/>
    <w:rsid w:val="00BF2E57"/>
    <w:rsid w:val="00C03D35"/>
    <w:rsid w:val="00C044A1"/>
    <w:rsid w:val="00C06A2C"/>
    <w:rsid w:val="00C102F5"/>
    <w:rsid w:val="00C20303"/>
    <w:rsid w:val="00C35621"/>
    <w:rsid w:val="00C36202"/>
    <w:rsid w:val="00C40A5D"/>
    <w:rsid w:val="00C40D61"/>
    <w:rsid w:val="00C40E41"/>
    <w:rsid w:val="00C42BE4"/>
    <w:rsid w:val="00C42C53"/>
    <w:rsid w:val="00C435CD"/>
    <w:rsid w:val="00C51A7B"/>
    <w:rsid w:val="00C5378C"/>
    <w:rsid w:val="00C542BE"/>
    <w:rsid w:val="00C54A0B"/>
    <w:rsid w:val="00C570CD"/>
    <w:rsid w:val="00C60392"/>
    <w:rsid w:val="00C606C2"/>
    <w:rsid w:val="00C6704D"/>
    <w:rsid w:val="00C67284"/>
    <w:rsid w:val="00C74876"/>
    <w:rsid w:val="00C80F91"/>
    <w:rsid w:val="00C8279B"/>
    <w:rsid w:val="00C840C9"/>
    <w:rsid w:val="00C8597A"/>
    <w:rsid w:val="00C85ABD"/>
    <w:rsid w:val="00C86DA6"/>
    <w:rsid w:val="00C94E4E"/>
    <w:rsid w:val="00C9743C"/>
    <w:rsid w:val="00CA1939"/>
    <w:rsid w:val="00CA4845"/>
    <w:rsid w:val="00CA7E8C"/>
    <w:rsid w:val="00CB08EC"/>
    <w:rsid w:val="00CB1761"/>
    <w:rsid w:val="00CB4D37"/>
    <w:rsid w:val="00CB748B"/>
    <w:rsid w:val="00CC18AD"/>
    <w:rsid w:val="00CC4887"/>
    <w:rsid w:val="00CC6A2C"/>
    <w:rsid w:val="00CC7FC5"/>
    <w:rsid w:val="00CD0F2F"/>
    <w:rsid w:val="00CD3F0A"/>
    <w:rsid w:val="00CD4A16"/>
    <w:rsid w:val="00CD689B"/>
    <w:rsid w:val="00CD68CC"/>
    <w:rsid w:val="00CD6CA9"/>
    <w:rsid w:val="00CE28C0"/>
    <w:rsid w:val="00CE6003"/>
    <w:rsid w:val="00CE699A"/>
    <w:rsid w:val="00CE6D50"/>
    <w:rsid w:val="00CF0120"/>
    <w:rsid w:val="00CF301F"/>
    <w:rsid w:val="00D02018"/>
    <w:rsid w:val="00D02C43"/>
    <w:rsid w:val="00D13A98"/>
    <w:rsid w:val="00D15430"/>
    <w:rsid w:val="00D23B78"/>
    <w:rsid w:val="00D370BE"/>
    <w:rsid w:val="00D42D00"/>
    <w:rsid w:val="00D439A6"/>
    <w:rsid w:val="00D443A2"/>
    <w:rsid w:val="00D54E7C"/>
    <w:rsid w:val="00D54F01"/>
    <w:rsid w:val="00D5656F"/>
    <w:rsid w:val="00D60DA1"/>
    <w:rsid w:val="00D60DE6"/>
    <w:rsid w:val="00D60F27"/>
    <w:rsid w:val="00D73044"/>
    <w:rsid w:val="00D7334C"/>
    <w:rsid w:val="00D81D22"/>
    <w:rsid w:val="00D85694"/>
    <w:rsid w:val="00D90D90"/>
    <w:rsid w:val="00D91B1A"/>
    <w:rsid w:val="00D9316C"/>
    <w:rsid w:val="00D943C2"/>
    <w:rsid w:val="00D95C3E"/>
    <w:rsid w:val="00DB1542"/>
    <w:rsid w:val="00DB285E"/>
    <w:rsid w:val="00DB47FD"/>
    <w:rsid w:val="00DC45C6"/>
    <w:rsid w:val="00DC4938"/>
    <w:rsid w:val="00DC6BE6"/>
    <w:rsid w:val="00DD4B77"/>
    <w:rsid w:val="00DD5EC2"/>
    <w:rsid w:val="00DD646F"/>
    <w:rsid w:val="00DE1C5C"/>
    <w:rsid w:val="00DE63B2"/>
    <w:rsid w:val="00DF0493"/>
    <w:rsid w:val="00DF096A"/>
    <w:rsid w:val="00DF1F3E"/>
    <w:rsid w:val="00DF3921"/>
    <w:rsid w:val="00DF7E99"/>
    <w:rsid w:val="00E05698"/>
    <w:rsid w:val="00E0773C"/>
    <w:rsid w:val="00E16D4B"/>
    <w:rsid w:val="00E2010E"/>
    <w:rsid w:val="00E233F3"/>
    <w:rsid w:val="00E2446C"/>
    <w:rsid w:val="00E27DBA"/>
    <w:rsid w:val="00E317B1"/>
    <w:rsid w:val="00E33350"/>
    <w:rsid w:val="00E40959"/>
    <w:rsid w:val="00E438B7"/>
    <w:rsid w:val="00E4694F"/>
    <w:rsid w:val="00E60094"/>
    <w:rsid w:val="00E851D2"/>
    <w:rsid w:val="00E869AD"/>
    <w:rsid w:val="00E9446A"/>
    <w:rsid w:val="00E97E52"/>
    <w:rsid w:val="00EA6D48"/>
    <w:rsid w:val="00EB2D7B"/>
    <w:rsid w:val="00EB4627"/>
    <w:rsid w:val="00EB50C0"/>
    <w:rsid w:val="00EB5F7D"/>
    <w:rsid w:val="00EB7F8E"/>
    <w:rsid w:val="00EC25C3"/>
    <w:rsid w:val="00EC6B9F"/>
    <w:rsid w:val="00EC766A"/>
    <w:rsid w:val="00ED2360"/>
    <w:rsid w:val="00ED236E"/>
    <w:rsid w:val="00ED47C6"/>
    <w:rsid w:val="00ED4A77"/>
    <w:rsid w:val="00ED6DD2"/>
    <w:rsid w:val="00ED6F86"/>
    <w:rsid w:val="00EE1A06"/>
    <w:rsid w:val="00EE7125"/>
    <w:rsid w:val="00EF0B4C"/>
    <w:rsid w:val="00EF3C25"/>
    <w:rsid w:val="00EF4CAB"/>
    <w:rsid w:val="00EF5368"/>
    <w:rsid w:val="00EF5789"/>
    <w:rsid w:val="00F02162"/>
    <w:rsid w:val="00F03007"/>
    <w:rsid w:val="00F11EAD"/>
    <w:rsid w:val="00F124EC"/>
    <w:rsid w:val="00F13AEC"/>
    <w:rsid w:val="00F17343"/>
    <w:rsid w:val="00F22724"/>
    <w:rsid w:val="00F247FA"/>
    <w:rsid w:val="00F258D3"/>
    <w:rsid w:val="00F402D6"/>
    <w:rsid w:val="00F4185F"/>
    <w:rsid w:val="00F429C0"/>
    <w:rsid w:val="00F434CC"/>
    <w:rsid w:val="00F5349C"/>
    <w:rsid w:val="00F556C1"/>
    <w:rsid w:val="00F61204"/>
    <w:rsid w:val="00F6441D"/>
    <w:rsid w:val="00F6467D"/>
    <w:rsid w:val="00F7141D"/>
    <w:rsid w:val="00F746A9"/>
    <w:rsid w:val="00F74B3F"/>
    <w:rsid w:val="00F75841"/>
    <w:rsid w:val="00F76EE2"/>
    <w:rsid w:val="00F80C61"/>
    <w:rsid w:val="00F85228"/>
    <w:rsid w:val="00F94CBB"/>
    <w:rsid w:val="00FA1050"/>
    <w:rsid w:val="00FA2ADC"/>
    <w:rsid w:val="00FA4BAB"/>
    <w:rsid w:val="00FA515A"/>
    <w:rsid w:val="00FA6D2C"/>
    <w:rsid w:val="00FB0CD3"/>
    <w:rsid w:val="00FB15DD"/>
    <w:rsid w:val="00FB201B"/>
    <w:rsid w:val="00FB2054"/>
    <w:rsid w:val="00FB31EA"/>
    <w:rsid w:val="00FC070B"/>
    <w:rsid w:val="00FC1826"/>
    <w:rsid w:val="00FC4D34"/>
    <w:rsid w:val="00FD324C"/>
    <w:rsid w:val="00FD4AA3"/>
    <w:rsid w:val="00FE11A0"/>
    <w:rsid w:val="00FE2F25"/>
    <w:rsid w:val="00FE33AB"/>
    <w:rsid w:val="00FE403A"/>
    <w:rsid w:val="00FE45CA"/>
    <w:rsid w:val="00FF07FA"/>
    <w:rsid w:val="00FF5B5E"/>
    <w:rsid w:val="00FF6E21"/>
    <w:rsid w:val="109C205E"/>
    <w:rsid w:val="18360C3A"/>
    <w:rsid w:val="188F44B4"/>
    <w:rsid w:val="19C21346"/>
    <w:rsid w:val="1A1C2AB5"/>
    <w:rsid w:val="2C2276B4"/>
    <w:rsid w:val="3B3A68D4"/>
    <w:rsid w:val="4290562B"/>
    <w:rsid w:val="516A5431"/>
    <w:rsid w:val="5A063B45"/>
    <w:rsid w:val="5A6815BB"/>
    <w:rsid w:val="68407FDF"/>
    <w:rsid w:val="69042F2D"/>
    <w:rsid w:val="69E31B22"/>
    <w:rsid w:val="6C1C7F8C"/>
    <w:rsid w:val="6FF4790D"/>
    <w:rsid w:val="709E7439"/>
    <w:rsid w:val="77A01C13"/>
    <w:rsid w:val="797D616D"/>
    <w:rsid w:val="7EE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b/>
      <w:bCs/>
      <w:sz w:val="44"/>
    </w:rPr>
  </w:style>
  <w:style w:type="paragraph" w:styleId="3">
    <w:name w:val="Body Text Indent"/>
    <w:basedOn w:val="1"/>
    <w:qFormat/>
    <w:uiPriority w:val="0"/>
    <w:pPr>
      <w:ind w:firstLine="630"/>
    </w:pPr>
    <w:rPr>
      <w:rFonts w:eastAsia="黑体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  <w:rPr>
      <w:rFonts w:ascii="宋体" w:hAnsi="宋体" w:eastAsia="宋体"/>
    </w:rPr>
  </w:style>
  <w:style w:type="paragraph" w:customStyle="1" w:styleId="11">
    <w:name w:val="Char Char Char Char"/>
    <w:basedOn w:val="1"/>
    <w:qFormat/>
    <w:uiPriority w:val="0"/>
  </w:style>
  <w:style w:type="paragraph" w:customStyle="1" w:styleId="12">
    <w:name w:val="正文A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sz w:val="24"/>
    </w:rPr>
  </w:style>
  <w:style w:type="paragraph" w:customStyle="1" w:styleId="13">
    <w:name w:val="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cclt</Company>
  <Pages>3</Pages>
  <Words>1291</Words>
  <Characters>1399</Characters>
  <Lines>10</Lines>
  <Paragraphs>3</Paragraphs>
  <TotalTime>15</TotalTime>
  <ScaleCrop>false</ScaleCrop>
  <LinksUpToDate>false</LinksUpToDate>
  <CharactersWithSpaces>1400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2018-05-09T05:38:00Z</dcterms:created>
  <dc:creator>TY</dc:creator>
  <cp:lastModifiedBy>Administrator</cp:lastModifiedBy>
  <cp:lastPrinted>2023-11-29T05:45:33Z</cp:lastPrinted>
  <dcterms:modified xsi:type="dcterms:W3CDTF">2023-11-29T06:38:46Z</dcterms:modified>
  <dc:title>抚环字〔2003〕20号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926A4E37767A4F23A8EC9C304A196DA4_12</vt:lpwstr>
  </property>
</Properties>
</file>